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指数補間機能（G02.3/G03.3）</w:t>
      </w:r>
    </w:p>
    <w:p>
      <w:pPr>
        <w:pStyle w:val="Heading2"/>
      </w:pPr>
      <w:r>
        <w:t>目的・概要</w:t>
      </w:r>
    </w:p>
    <w:p>
      <w:r>
        <w:t>指数補間は、回転軸と直線軸の関係を指数関数的に変化させることにより、一定のねじれ角を持つテーパ溝や特定の螺旋形状を加工するための機能である。通常の円弧補間に比べ、回転角が直線移動に対して指数的に増減するため、溝のピッチが徐々に変化する。</w:t>
      </w:r>
    </w:p>
    <w:p>
      <w:pPr>
        <w:pStyle w:val="Heading2"/>
      </w:pPr>
      <w:r>
        <w:t>インターフェース</w:t>
      </w:r>
    </w:p>
    <w:tbl>
      <w:tblPr>
        <w:tblW w:type="auto" w:w="0"/>
        <w:tblLook w:firstColumn="1" w:firstRow="1" w:lastColumn="0" w:lastRow="0" w:noHBand="0" w:noVBand="1" w:val="04A0"/>
      </w:tblPr>
      <w:tblGrid>
        <w:gridCol w:w="2880"/>
        <w:gridCol w:w="2880"/>
        <w:gridCol w:w="2880"/>
      </w:tblGrid>
      <w:tr>
        <w:tc>
          <w:tcPr>
            <w:tcW w:type="dxa" w:w="2880"/>
          </w:tcPr>
          <w:p>
            <w:r>
              <w:t>Gコード/パラメータ</w:t>
            </w:r>
          </w:p>
        </w:tc>
        <w:tc>
          <w:tcPr>
            <w:tcW w:type="dxa" w:w="2880"/>
          </w:tcPr>
          <w:p>
            <w:r>
              <w:t>意味</w:t>
            </w:r>
          </w:p>
        </w:tc>
        <w:tc>
          <w:tcPr>
            <w:tcW w:type="dxa" w:w="2880"/>
          </w:tcPr>
          <w:p>
            <w:r>
              <w:t>備考</w:t>
            </w:r>
          </w:p>
        </w:tc>
      </w:tr>
      <w:tr>
        <w:tc>
          <w:tcPr>
            <w:tcW w:type="dxa" w:w="2880"/>
          </w:tcPr>
          <w:p>
            <w:r>
              <w:t>G02.3</w:t>
            </w:r>
          </w:p>
        </w:tc>
        <w:tc>
          <w:tcPr>
            <w:tcW w:type="dxa" w:w="2880"/>
          </w:tcPr>
          <w:p>
            <w:r>
              <w:t>指数関係補間（正の指数）</w:t>
            </w:r>
          </w:p>
        </w:tc>
        <w:tc>
          <w:tcPr>
            <w:tcW w:type="dxa" w:w="2880"/>
          </w:tcPr>
          <w:p>
            <w:r>
              <w:t>回転角が正方向に指数的に増加する</w:t>
            </w:r>
          </w:p>
        </w:tc>
      </w:tr>
      <w:tr>
        <w:tc>
          <w:tcPr>
            <w:tcW w:type="dxa" w:w="2880"/>
          </w:tcPr>
          <w:p>
            <w:r>
              <w:t>G03.3</w:t>
            </w:r>
          </w:p>
        </w:tc>
        <w:tc>
          <w:tcPr>
            <w:tcW w:type="dxa" w:w="2880"/>
          </w:tcPr>
          <w:p>
            <w:r>
              <w:t>指数関係補間（負の指数）</w:t>
            </w:r>
          </w:p>
        </w:tc>
        <w:tc>
          <w:tcPr>
            <w:tcW w:type="dxa" w:w="2880"/>
          </w:tcPr>
          <w:p>
            <w:r>
              <w:t>回転角が負方向に指数的に増加する</w:t>
            </w:r>
          </w:p>
        </w:tc>
      </w:tr>
      <w:tr>
        <w:tc>
          <w:tcPr>
            <w:tcW w:type="dxa" w:w="2880"/>
          </w:tcPr>
          <w:p>
            <w:r>
              <w:t>X,Y,Z</w:t>
            </w:r>
          </w:p>
        </w:tc>
        <w:tc>
          <w:tcPr>
            <w:tcW w:type="dxa" w:w="2880"/>
          </w:tcPr>
          <w:p>
            <w:r>
              <w:t>終点座標</w:t>
            </w:r>
          </w:p>
        </w:tc>
        <w:tc>
          <w:tcPr>
            <w:tcW w:type="dxa" w:w="2880"/>
          </w:tcPr>
          <w:p>
            <w:r>
              <w:t>補間平面に応じて指定</w:t>
            </w:r>
          </w:p>
        </w:tc>
      </w:tr>
      <w:tr>
        <w:tc>
          <w:tcPr>
            <w:tcW w:type="dxa" w:w="2880"/>
          </w:tcPr>
          <w:p>
            <w:r>
              <w:t>I,J</w:t>
            </w:r>
          </w:p>
        </w:tc>
        <w:tc>
          <w:tcPr>
            <w:tcW w:type="dxa" w:w="2880"/>
          </w:tcPr>
          <w:p>
            <w:r>
              <w:t>指数角のパラメータ</w:t>
            </w:r>
          </w:p>
        </w:tc>
        <w:tc>
          <w:tcPr>
            <w:tcW w:type="dxa" w:w="2880"/>
          </w:tcPr>
          <w:p>
            <w:r>
              <w:t>角度（deg）またはラジアン単位で指定【324834781460892†L126-L138】</w:t>
            </w:r>
          </w:p>
        </w:tc>
      </w:tr>
      <w:tr>
        <w:tc>
          <w:tcPr>
            <w:tcW w:type="dxa" w:w="2880"/>
          </w:tcPr>
          <w:p>
            <w:r>
              <w:t>K</w:t>
            </w:r>
          </w:p>
        </w:tc>
        <w:tc>
          <w:tcPr>
            <w:tcW w:type="dxa" w:w="2880"/>
          </w:tcPr>
          <w:p>
            <w:r>
              <w:t>直線軸の分割数または割り当て</w:t>
            </w:r>
          </w:p>
        </w:tc>
        <w:tc>
          <w:tcPr>
            <w:tcW w:type="dxa" w:w="2880"/>
          </w:tcPr>
          <w:p>
            <w:r>
              <w:t>指数関数の分母として使用される</w:t>
            </w:r>
          </w:p>
        </w:tc>
      </w:tr>
      <w:tr>
        <w:tc>
          <w:tcPr>
            <w:tcW w:type="dxa" w:w="2880"/>
          </w:tcPr>
          <w:p>
            <w:r>
              <w:t>R</w:t>
            </w:r>
          </w:p>
        </w:tc>
        <w:tc>
          <w:tcPr>
            <w:tcW w:type="dxa" w:w="2880"/>
          </w:tcPr>
          <w:p>
            <w:r>
              <w:t>指数定数</w:t>
            </w:r>
          </w:p>
        </w:tc>
        <w:tc>
          <w:tcPr>
            <w:tcW w:type="dxa" w:w="2880"/>
          </w:tcPr>
          <w:p>
            <w:r>
              <w:t>指数関数の基準定数</w:t>
            </w:r>
          </w:p>
        </w:tc>
      </w:tr>
      <w:tr>
        <w:tc>
          <w:tcPr>
            <w:tcW w:type="dxa" w:w="2880"/>
          </w:tcPr>
          <w:p>
            <w:r>
              <w:t>F</w:t>
            </w:r>
          </w:p>
        </w:tc>
        <w:tc>
          <w:tcPr>
            <w:tcW w:type="dxa" w:w="2880"/>
          </w:tcPr>
          <w:p>
            <w:r>
              <w:t>初期送り速度</w:t>
            </w:r>
          </w:p>
        </w:tc>
        <w:tc>
          <w:tcPr>
            <w:tcW w:type="dxa" w:w="2880"/>
          </w:tcPr>
          <w:p>
            <w:r>
              <w:t>指数補間開始時の送り</w:t>
            </w:r>
          </w:p>
        </w:tc>
      </w:tr>
      <w:tr>
        <w:tc>
          <w:tcPr>
            <w:tcW w:type="dxa" w:w="2880"/>
          </w:tcPr>
          <w:p>
            <w:r>
              <w:t>Q</w:t>
            </w:r>
          </w:p>
        </w:tc>
        <w:tc>
          <w:tcPr>
            <w:tcW w:type="dxa" w:w="2880"/>
          </w:tcPr>
          <w:p>
            <w:r>
              <w:t>終点送り速度</w:t>
            </w:r>
          </w:p>
        </w:tc>
        <w:tc>
          <w:tcPr>
            <w:tcW w:type="dxa" w:w="2880"/>
          </w:tcPr>
          <w:p>
            <w:r>
              <w:t>補間終了時の送り速度</w:t>
            </w:r>
          </w:p>
        </w:tc>
      </w:tr>
    </w:tbl>
    <w:p>
      <w:pPr>
        <w:pStyle w:val="Heading2"/>
      </w:pPr>
      <w:r>
        <w:t>処理の流れ</w:t>
      </w:r>
    </w:p>
    <w:p>
      <w:r>
        <w:t>1. 指数補間は指定された平面（G17/G18/G19）上で有効である。プログラム中で開始する前に平面を選択し、G02.3 または G03.3 を指定する。</w:t>
        <w:br/>
        <w:t>2. X/Y/Z で終点を指定し、I/J で指数角度、K で直線軸に対する分割、R で指数定数、F で開始送り速度、Q で終了送り速度を指定する。</w:t>
        <w:br/>
        <w:t>3. 制御装置は線形軸の進行に伴って回転軸の回転角を指数関数的に変化させる。</w:t>
        <w:br/>
        <w:t>4. 補間終了後、通常の補間モードに戻る。</w:t>
      </w:r>
    </w:p>
    <w:p>
      <w:pPr>
        <w:pStyle w:val="Heading2"/>
      </w:pPr>
      <w:r>
        <w:t>設計上の留意事項</w:t>
      </w:r>
    </w:p>
    <w:p>
      <w:r>
        <w:t>・指数補間は特殊な加工に用いるため、対応するオプションが必要となる場合がある。</w:t>
        <w:br/>
        <w:t>・I/J の角度や R の定数値には実機により入力範囲があり、仕様を確認して設定する【324834781460892†L126-L138】。</w:t>
        <w:br/>
        <w:t>・送り速度が開始から終了まで指数的に変化するため、加工物の材質や工具負荷に注意して値を設定する。</w:t>
      </w:r>
    </w:p>
    <w:p>
      <w:pPr>
        <w:pStyle w:val="Heading2"/>
      </w:pPr>
      <w:r>
        <w:t>・G02.3/G03.3: 指数補間を開始する。終点をX,Y,Zで、I,J:指数角度; K:分割数; R:指数定数; F:開始送り; Q:終了送りを指定する。</w:t>
      </w:r>
    </w:p>
    <w:p>
      <w:pPr>
        <w:pStyle w:val="Heading2"/>
      </w:pPr>
      <w:r>
        <w:t>・指数補間終了後はG01/G02/G03など通常の補間モードに戻ります。</w:t>
      </w:r>
    </w:p>
    <w:p>
      <w:pPr>
        <w:pStyle w:val="Heading2"/>
      </w:pPr>
      <w:r>
        <w:t>・I/JやRの範囲は機械仕様により制限されるため、過大な値を指定しないようマニュアルを参照してください【324834781460892†L126-L138】。</w:t>
      </w:r>
    </w:p>
    <w:p>
      <w:pPr>
        <w:pStyle w:val="Heading2"/>
      </w:pPr>
      <w:r>
        <w:t>・指数的な送り変化により工具負荷が大きく変動するため、実加工前にシミュレーションで確認します。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