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補間機能 基本設計書</w:t>
      </w:r>
    </w:p>
    <w:p>
      <w:pPr>
        <w:pStyle w:val="Heading2"/>
      </w:pPr>
      <w:r>
        <w:t>目的</w:t>
      </w:r>
    </w:p>
    <w:p>
      <w:r>
        <w:t>補間機能は、工具を加工ワーク形状に沿って直線や円弧などの軌跡に従って移動させる機能であり、CNC装置が工具位置を連続的に計算しながら制御軸を同期させることにより実現されます。</w:t>
      </w:r>
    </w:p>
    <w:p>
      <w:pPr>
        <w:pStyle w:val="Heading2"/>
      </w:pPr>
      <w:r>
        <w:t>概要</w:t>
      </w:r>
    </w:p>
    <w:p>
      <w:r>
        <w:t>マニュアルでは、工具を直線および円弧に沿って動かす機能を補間機能と呼び、準備機能（Ｇコード）によって指令すると説明しています【501261474110680†L2578-L2631】【501261474110680†L2744-L2755】。G00は早送り位置決め、G01は直線補間、G02/G03は円弧補間と定められ、これらの指令はモーダルで次の指令が与えられるまで有効です【501261474110680†L2578-L2631】【501261474110680†L2744-L2755】。</w:t>
      </w:r>
    </w:p>
    <w:p>
      <w:pPr>
        <w:pStyle w:val="Heading2"/>
      </w:pPr>
      <w:r>
        <w:t>インターフェース</w:t>
      </w:r>
    </w:p>
    <w:p>
      <w:r>
        <w:t>補間機能はプログラム中のGコードによって指定されます。主な入力は下表のとおりです。</w:t>
      </w:r>
    </w:p>
    <w:tbl>
      <w:tblPr>
        <w:tblW w:type="auto" w:w="0"/>
        <w:tblLook w:firstColumn="1" w:firstRow="1" w:lastColumn="0" w:lastRow="0" w:noHBand="0" w:noVBand="1" w:val="04A0"/>
      </w:tblPr>
      <w:tblGrid>
        <w:gridCol w:w="2880"/>
        <w:gridCol w:w="2880"/>
        <w:gridCol w:w="2880"/>
      </w:tblGrid>
      <w:tr>
        <w:tc>
          <w:tcPr>
            <w:tcW w:type="dxa" w:w="2880"/>
          </w:tcPr>
          <w:p>
            <w:r>
              <w:t>G コード</w:t>
            </w:r>
          </w:p>
        </w:tc>
        <w:tc>
          <w:tcPr>
            <w:tcW w:type="dxa" w:w="2880"/>
          </w:tcPr>
          <w:p>
            <w:r>
              <w:t>機能</w:t>
            </w:r>
          </w:p>
        </w:tc>
        <w:tc>
          <w:tcPr>
            <w:tcW w:type="dxa" w:w="2880"/>
          </w:tcPr>
          <w:p>
            <w:r>
              <w:t>主なパラメータ</w:t>
            </w:r>
          </w:p>
        </w:tc>
      </w:tr>
      <w:tr>
        <w:tc>
          <w:tcPr>
            <w:tcW w:type="dxa" w:w="2880"/>
          </w:tcPr>
          <w:p>
            <w:r>
              <w:t>G00</w:t>
            </w:r>
          </w:p>
        </w:tc>
        <w:tc>
          <w:tcPr>
            <w:tcW w:type="dxa" w:w="2880"/>
          </w:tcPr>
          <w:p>
            <w:r>
              <w:t>早送り位置決め</w:t>
            </w:r>
          </w:p>
        </w:tc>
        <w:tc>
          <w:tcPr>
            <w:tcW w:type="dxa" w:w="2880"/>
          </w:tcPr>
          <w:p>
            <w:r>
              <w:t>X,Y,Z軸座標</w:t>
            </w:r>
          </w:p>
        </w:tc>
      </w:tr>
      <w:tr>
        <w:tc>
          <w:tcPr>
            <w:tcW w:type="dxa" w:w="2880"/>
          </w:tcPr>
          <w:p>
            <w:r>
              <w:t>G01</w:t>
            </w:r>
          </w:p>
        </w:tc>
        <w:tc>
          <w:tcPr>
            <w:tcW w:type="dxa" w:w="2880"/>
          </w:tcPr>
          <w:p>
            <w:r>
              <w:t>直線補間</w:t>
            </w:r>
          </w:p>
        </w:tc>
        <w:tc>
          <w:tcPr>
            <w:tcW w:type="dxa" w:w="2880"/>
          </w:tcPr>
          <w:p>
            <w:r>
              <w:t>X,Y,Z軸座標、Fコード(送り速度)</w:t>
            </w:r>
          </w:p>
        </w:tc>
      </w:tr>
      <w:tr>
        <w:tc>
          <w:tcPr>
            <w:tcW w:type="dxa" w:w="2880"/>
          </w:tcPr>
          <w:p>
            <w:r>
              <w:t>G02/G03</w:t>
            </w:r>
          </w:p>
        </w:tc>
        <w:tc>
          <w:tcPr>
            <w:tcW w:type="dxa" w:w="2880"/>
          </w:tcPr>
          <w:p>
            <w:r>
              <w:t>円弧補間</w:t>
            </w:r>
          </w:p>
        </w:tc>
        <w:tc>
          <w:tcPr>
            <w:tcW w:type="dxa" w:w="2880"/>
          </w:tcPr>
          <w:p>
            <w:r>
              <w:t>終点座標、円弧半径またはI,J,K、Fコード</w:t>
            </w:r>
          </w:p>
        </w:tc>
      </w:tr>
      <w:tr>
        <w:tc>
          <w:tcPr>
            <w:tcW w:type="dxa" w:w="2880"/>
          </w:tcPr>
          <w:p>
            <w:r>
              <w:t>G12.1/G13.1</w:t>
            </w:r>
          </w:p>
        </w:tc>
        <w:tc>
          <w:tcPr>
            <w:tcW w:type="dxa" w:w="2880"/>
          </w:tcPr>
          <w:p>
            <w:r>
              <w:t>極座標補間</w:t>
            </w:r>
          </w:p>
        </w:tc>
        <w:tc>
          <w:tcPr>
            <w:tcW w:type="dxa" w:w="2880"/>
          </w:tcPr>
          <w:p>
            <w:r>
              <w:t>半径、角度、Fコード</w:t>
            </w:r>
          </w:p>
        </w:tc>
      </w:tr>
      <w:tr>
        <w:tc>
          <w:tcPr>
            <w:tcW w:type="dxa" w:w="2880"/>
          </w:tcPr>
          <w:p>
            <w:r>
              <w:t>その他</w:t>
            </w:r>
          </w:p>
        </w:tc>
        <w:tc>
          <w:tcPr>
            <w:tcW w:type="dxa" w:w="2880"/>
          </w:tcPr>
          <w:p>
            <w:r>
              <w:t>ヘリカル補間、滑らか補間、NURBS補間など</w:t>
            </w:r>
          </w:p>
        </w:tc>
        <w:tc>
          <w:tcPr>
            <w:tcW w:type="dxa" w:w="2880"/>
          </w:tcPr>
          <w:p>
            <w:r>
              <w:t>各機能固有のパラメータ</w:t>
            </w:r>
          </w:p>
        </w:tc>
      </w:tr>
    </w:tbl>
    <w:p/>
    <w:p>
      <w:pPr>
        <w:pStyle w:val="Heading2"/>
      </w:pPr>
      <w:r>
        <w:t>処理の流れ</w:t>
      </w:r>
    </w:p>
    <w:p>
      <w:r>
        <w:t>1. CNCはプログラムのGコードを読み取り、対応する補間モードに切り換えます。</w:t>
        <w:br/>
        <w:t>2. 補間計算部は開始点と終点、半径や角度などのパラメータから補間パスを生成し、軸ごとの目標値を計算します。</w:t>
        <w:br/>
        <w:t>3. サーボ制御部は計算された目標値に基づき、各軸のモータを制御して同時動作を行わせます。</w:t>
        <w:br/>
        <w:t>4. ブロックの完了時点で次のGコードへ移行し、モーダルGコードが変更されるまで同じ補間モードが継続します。</w:t>
      </w:r>
    </w:p>
    <w:p>
      <w:pPr>
        <w:pStyle w:val="Heading2"/>
      </w:pPr>
      <w:r>
        <w:t>留意事項</w:t>
      </w:r>
    </w:p>
    <w:p>
      <w:r>
        <w:t>・非直線補間形の移動では経路を十分に確認してプログラムする必要があり、早送り速度での位置決めでは工具とワークが接触しないよう注意します。</w:t>
        <w:br/>
        <w:t>・補間機能中の送り速度は送り機能により制御されます。</w:t>
        <w:br/>
        <w:t>・Gコードのモーダル性により、プログラム中に明示的なGコードが記述されていない部分でも前回の補間モードが継続するため注意します。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