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送りモード・オーバライド関連機能</w:t>
      </w:r>
    </w:p>
    <w:p>
      <w:r>
        <w:t>この設計書では、手動送りやジョグ送りに関するモード切替、送り速度の単位設定、周速一定制御、ねじ切りサイクル時のオーバライドなど、複数のパラメータで構成される送りモード関連機能をまとめる。</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パラメータ/ビット</w:t>
            </w:r>
          </w:p>
        </w:tc>
        <w:tc>
          <w:tcPr>
            <w:tcW w:type="dxa" w:w="2160"/>
          </w:tcPr>
          <w:p>
            <w:r>
              <w:t>機能概要</w:t>
            </w:r>
          </w:p>
        </w:tc>
        <w:tc>
          <w:tcPr>
            <w:tcW w:type="dxa" w:w="2160"/>
          </w:tcPr>
          <w:p>
            <w:r>
              <w:t>設定値</w:t>
            </w:r>
          </w:p>
        </w:tc>
        <w:tc>
          <w:tcPr>
            <w:tcW w:type="dxa" w:w="2160"/>
          </w:tcPr>
          <w:p>
            <w:r>
              <w:t>備考</w:t>
            </w:r>
          </w:p>
        </w:tc>
      </w:tr>
      <w:tr>
        <w:tc>
          <w:tcPr>
            <w:tcW w:type="dxa" w:w="2160"/>
          </w:tcPr>
          <w:p>
            <w:r>
              <w:t>RPD (#1401#0)</w:t>
            </w:r>
          </w:p>
        </w:tc>
        <w:tc>
          <w:tcPr>
            <w:tcW w:type="dxa" w:w="2160"/>
          </w:tcPr>
          <w:p>
            <w:r>
              <w:t>電源投入後レファレンス点復帰完了まで手動早送りを有効にするかどうか</w:t>
            </w:r>
          </w:p>
        </w:tc>
        <w:tc>
          <w:tcPr>
            <w:tcW w:type="dxa" w:w="2160"/>
          </w:tcPr>
          <w:p>
            <w:r>
              <w:t>0: 無効（ジョグ送りのみ）</w:t>
              <w:br/>
              <w:t>1: 有効（手動早送り可能）</w:t>
            </w:r>
          </w:p>
        </w:tc>
        <w:tc>
          <w:tcPr>
            <w:tcW w:type="dxa" w:w="2160"/>
          </w:tcPr>
          <w:p>
            <w:r>
              <w:t>機械起動時〜レファレンス点復帰完了までの手動送り方法を選択する【95414512717278†L5294-L5301】。</w:t>
            </w:r>
          </w:p>
        </w:tc>
      </w:tr>
      <w:tr>
        <w:tc>
          <w:tcPr>
            <w:tcW w:type="dxa" w:w="2160"/>
          </w:tcPr>
          <w:p>
            <w:r>
              <w:t>LRP (#1401#1)</w:t>
            </w:r>
          </w:p>
        </w:tc>
        <w:tc>
          <w:tcPr>
            <w:tcW w:type="dxa" w:w="2160"/>
          </w:tcPr>
          <w:p>
            <w:r>
              <w:t>位置決め(G00)における工具通路の補間方式</w:t>
            </w:r>
          </w:p>
        </w:tc>
        <w:tc>
          <w:tcPr>
            <w:tcW w:type="dxa" w:w="2160"/>
          </w:tcPr>
          <w:p>
            <w:r>
              <w:t>0: 各軸独立に早送りする（非直線補間）</w:t>
              <w:br/>
              <w:t>1: 直線補間で早送りする</w:t>
            </w:r>
          </w:p>
        </w:tc>
        <w:tc>
          <w:tcPr>
            <w:tcW w:type="dxa" w:w="2160"/>
          </w:tcPr>
          <w:p>
            <w:r>
              <w:t>3次元座標変換を使用する場合は1に設定する【95414512717278†L5304-L5309】。</w:t>
            </w:r>
          </w:p>
        </w:tc>
      </w:tr>
      <w:tr>
        <w:tc>
          <w:tcPr>
            <w:tcW w:type="dxa" w:w="2160"/>
          </w:tcPr>
          <w:p>
            <w:r>
              <w:t>JZR (#1401#2)</w:t>
            </w:r>
          </w:p>
        </w:tc>
        <w:tc>
          <w:tcPr>
            <w:tcW w:type="dxa" w:w="2160"/>
          </w:tcPr>
          <w:p>
            <w:r>
              <w:t>ジョグ送り速度による手動レファレンス点復帰の選択</w:t>
            </w:r>
          </w:p>
        </w:tc>
        <w:tc>
          <w:tcPr>
            <w:tcW w:type="dxa" w:w="2160"/>
          </w:tcPr>
          <w:p>
            <w:r>
              <w:t>0: 行わない</w:t>
              <w:br/>
              <w:t>1: 行う</w:t>
            </w:r>
          </w:p>
        </w:tc>
        <w:tc>
          <w:tcPr>
            <w:tcW w:type="dxa" w:w="2160"/>
          </w:tcPr>
          <w:p>
            <w:r>
              <w:t>ジョグ送り速度でレファレンス点復帰を行うかどうかを決める【95414512717278†L5312-L5317】。</w:t>
            </w:r>
          </w:p>
        </w:tc>
      </w:tr>
      <w:tr>
        <w:tc>
          <w:tcPr>
            <w:tcW w:type="dxa" w:w="2160"/>
          </w:tcPr>
          <w:p>
            <w:r>
              <w:t>RF0 (#1401#4)</w:t>
            </w:r>
          </w:p>
        </w:tc>
        <w:tc>
          <w:tcPr>
            <w:tcW w:type="dxa" w:w="2160"/>
          </w:tcPr>
          <w:p>
            <w:r>
              <w:t>早送り時に送り速度オーバライドが0％のときの動作</w:t>
            </w:r>
          </w:p>
        </w:tc>
        <w:tc>
          <w:tcPr>
            <w:tcW w:type="dxa" w:w="2160"/>
          </w:tcPr>
          <w:p>
            <w:r>
              <w:t>0: 停止しない</w:t>
              <w:br/>
              <w:t>1: 停止する</w:t>
            </w:r>
          </w:p>
        </w:tc>
        <w:tc>
          <w:tcPr>
            <w:tcW w:type="dxa" w:w="2160"/>
          </w:tcPr>
          <w:p>
            <w:r>
              <w:t>安全上、早送りに対してFオーバライド0％を有効にする場合は1を設定する【95414512717278†L5320-L5325】。</w:t>
            </w:r>
          </w:p>
        </w:tc>
      </w:tr>
      <w:tr>
        <w:tc>
          <w:tcPr>
            <w:tcW w:type="dxa" w:w="2160"/>
          </w:tcPr>
          <w:p>
            <w:r>
              <w:t>TDR (#1401#5)</w:t>
            </w:r>
          </w:p>
        </w:tc>
        <w:tc>
          <w:tcPr>
            <w:tcW w:type="dxa" w:w="2160"/>
          </w:tcPr>
          <w:p>
            <w:r>
              <w:t>ねじ切り・タッピング中のドライラン有効／無効</w:t>
            </w:r>
          </w:p>
        </w:tc>
        <w:tc>
          <w:tcPr>
            <w:tcW w:type="dxa" w:w="2160"/>
          </w:tcPr>
          <w:p>
            <w:r>
              <w:t>0: 有効</w:t>
              <w:br/>
              <w:t>1: 無効</w:t>
            </w:r>
          </w:p>
        </w:tc>
        <w:tc>
          <w:tcPr>
            <w:tcW w:type="dxa" w:w="2160"/>
          </w:tcPr>
          <w:p>
            <w:r>
              <w:t>G74/G84などのタッピングサイクル中にドライランが必要かどうかを選ぶ【95414512717278†L5328-L5334】。</w:t>
            </w:r>
          </w:p>
        </w:tc>
      </w:tr>
      <w:tr>
        <w:tc>
          <w:tcPr>
            <w:tcW w:type="dxa" w:w="2160"/>
          </w:tcPr>
          <w:p>
            <w:r>
              <w:t>RDR (#1401#6)</w:t>
            </w:r>
          </w:p>
        </w:tc>
        <w:tc>
          <w:tcPr>
            <w:tcW w:type="dxa" w:w="2160"/>
          </w:tcPr>
          <w:p>
            <w:r>
              <w:t>早送り指令に対するドライランの有効／無効</w:t>
            </w:r>
          </w:p>
        </w:tc>
        <w:tc>
          <w:tcPr>
            <w:tcW w:type="dxa" w:w="2160"/>
          </w:tcPr>
          <w:p>
            <w:r>
              <w:t>0: 無効</w:t>
              <w:br/>
              <w:t>1: 有効</w:t>
            </w:r>
          </w:p>
        </w:tc>
        <w:tc>
          <w:tcPr>
            <w:tcW w:type="dxa" w:w="2160"/>
          </w:tcPr>
          <w:p>
            <w:r>
              <w:t>早送り指令をドライランモードで動作させるかどうか【95414512717278†L5336-L5343】。</w:t>
            </w:r>
          </w:p>
        </w:tc>
      </w:tr>
      <w:tr>
        <w:tc>
          <w:tcPr>
            <w:tcW w:type="dxa" w:w="2160"/>
          </w:tcPr>
          <w:p>
            <w:r>
              <w:t>NPC (#1402#0)</w:t>
            </w:r>
          </w:p>
        </w:tc>
        <w:tc>
          <w:tcPr>
            <w:tcW w:type="dxa" w:w="2160"/>
          </w:tcPr>
          <w:p>
            <w:r>
              <w:t>ポジションコーダレス毎回転送りを使用し、毎回転送りFを毎分送りに変換する</w:t>
            </w:r>
          </w:p>
        </w:tc>
        <w:tc>
          <w:tcPr>
            <w:tcW w:type="dxa" w:w="2160"/>
          </w:tcPr>
          <w:p>
            <w:r>
              <w:t>0: 使用しない</w:t>
              <w:br/>
              <w:t>1: 使用する</w:t>
            </w:r>
          </w:p>
        </w:tc>
        <w:tc>
          <w:tcPr>
            <w:tcW w:type="dxa" w:w="2160"/>
          </w:tcPr>
          <w:p>
            <w:r>
              <w:t>位置検出器のないスピンドル用オプションで、毎回転送りモード(G95)のFを自動変換する【95414512717278†L5372-L5379】。</w:t>
            </w:r>
          </w:p>
        </w:tc>
      </w:tr>
      <w:tr>
        <w:tc>
          <w:tcPr>
            <w:tcW w:type="dxa" w:w="2160"/>
          </w:tcPr>
          <w:p>
            <w:r>
              <w:t>JOV (#1402#1)</w:t>
            </w:r>
          </w:p>
        </w:tc>
        <w:tc>
          <w:tcPr>
            <w:tcW w:type="dxa" w:w="2160"/>
          </w:tcPr>
          <w:p>
            <w:r>
              <w:t>ジョグオーバライドの無効化</w:t>
            </w:r>
          </w:p>
        </w:tc>
        <w:tc>
          <w:tcPr>
            <w:tcW w:type="dxa" w:w="2160"/>
          </w:tcPr>
          <w:p>
            <w:r>
              <w:t>0: 有効（オーバライド可能）</w:t>
              <w:br/>
              <w:t>1: 無効（常に100%）</w:t>
            </w:r>
          </w:p>
        </w:tc>
        <w:tc>
          <w:tcPr>
            <w:tcW w:type="dxa" w:w="2160"/>
          </w:tcPr>
          <w:p>
            <w:r>
              <w:t>ジョグ送りのオーバライド機能を固定する【95414512717278†L5381-L5387】。</w:t>
            </w:r>
          </w:p>
        </w:tc>
      </w:tr>
      <w:tr>
        <w:tc>
          <w:tcPr>
            <w:tcW w:type="dxa" w:w="2160"/>
          </w:tcPr>
          <w:p>
            <w:r>
              <w:t>OV2 (#1402#3)</w:t>
            </w:r>
          </w:p>
        </w:tc>
        <w:tc>
          <w:tcPr>
            <w:tcW w:type="dxa" w:w="2160"/>
          </w:tcPr>
          <w:p>
            <w:r>
              <w:t>第2送り速度オーバライド信号の分解能を選択</w:t>
            </w:r>
          </w:p>
        </w:tc>
        <w:tc>
          <w:tcPr>
            <w:tcW w:type="dxa" w:w="2160"/>
          </w:tcPr>
          <w:p>
            <w:r>
              <w:t>0: *AFV0～*AFV7（1％刻み）</w:t>
              <w:br/>
              <w:t>1: *APF00～*APF15（0.01％刻み）</w:t>
            </w:r>
          </w:p>
        </w:tc>
        <w:tc>
          <w:tcPr>
            <w:tcW w:type="dxa" w:w="2160"/>
          </w:tcPr>
          <w:p>
            <w:r>
              <w:t>デジタル入力による送り速度オーバライド信号の分解能を切替える【95414512717278†L5390-L5396】。</w:t>
            </w:r>
          </w:p>
        </w:tc>
      </w:tr>
      <w:tr>
        <w:tc>
          <w:tcPr>
            <w:tcW w:type="dxa" w:w="2160"/>
          </w:tcPr>
          <w:p>
            <w:r>
              <w:t>JRV (#1402#4)</w:t>
            </w:r>
          </w:p>
        </w:tc>
        <w:tc>
          <w:tcPr>
            <w:tcW w:type="dxa" w:w="2160"/>
          </w:tcPr>
          <w:p>
            <w:r>
              <w:t>ジョグ送りおよびインクレメンタル送りの単位</w:t>
            </w:r>
          </w:p>
        </w:tc>
        <w:tc>
          <w:tcPr>
            <w:tcW w:type="dxa" w:w="2160"/>
          </w:tcPr>
          <w:p>
            <w:r>
              <w:t>0: 毎分送り（G94）</w:t>
              <w:br/>
              <w:t>1: 毎回転送り（G95）</w:t>
            </w:r>
          </w:p>
        </w:tc>
        <w:tc>
          <w:tcPr>
            <w:tcW w:type="dxa" w:w="2160"/>
          </w:tcPr>
          <w:p>
            <w:r>
              <w:t>毎回転送りに設定する場合は、パラメータNo.1423で送り速度を指定し、マシニングセンタではねじ切り同期送りオプションが必要【95414512717278†L5397-L5409】。</w:t>
            </w:r>
          </w:p>
        </w:tc>
      </w:tr>
      <w:tr>
        <w:tc>
          <w:tcPr>
            <w:tcW w:type="dxa" w:w="2160"/>
          </w:tcPr>
          <w:p>
            <w:r>
              <w:t>ROC (#1403#4)</w:t>
            </w:r>
          </w:p>
        </w:tc>
        <w:tc>
          <w:tcPr>
            <w:tcW w:type="dxa" w:w="2160"/>
          </w:tcPr>
          <w:p>
            <w:r>
              <w:t>ねじ切りサイクルG92,G76 における切上げ後の逃げ動作に対する早送りオーバライドの有効／無効</w:t>
            </w:r>
          </w:p>
        </w:tc>
        <w:tc>
          <w:tcPr>
            <w:tcW w:type="dxa" w:w="2160"/>
          </w:tcPr>
          <w:p>
            <w:r>
              <w:t>0: 有効</w:t>
              <w:br/>
              <w:t>1: 無効(オーバライド100%)</w:t>
            </w:r>
          </w:p>
        </w:tc>
        <w:tc>
          <w:tcPr>
            <w:tcW w:type="dxa" w:w="2160"/>
          </w:tcPr>
          <w:p>
            <w:r>
              <w:t>ねじ切りサイクル後の逃げ動作を設定する【95414512717278†L5434-L5442】。</w:t>
            </w:r>
          </w:p>
        </w:tc>
      </w:tr>
      <w:tr>
        <w:tc>
          <w:tcPr>
            <w:tcW w:type="dxa" w:w="2160"/>
          </w:tcPr>
          <w:p>
            <w:r>
              <w:t>HTG (#1403#5)</w:t>
            </w:r>
          </w:p>
        </w:tc>
        <w:tc>
          <w:tcPr>
            <w:tcW w:type="dxa" w:w="2160"/>
          </w:tcPr>
          <w:p>
            <w:r>
              <w:t>ヘリカル補間／ヘリカルインボリュート補間／3次元円弧補間の速度指令方式</w:t>
            </w:r>
          </w:p>
        </w:tc>
        <w:tc>
          <w:tcPr>
            <w:tcW w:type="dxa" w:w="2160"/>
          </w:tcPr>
          <w:p>
            <w:r>
              <w:t>0: 円弧やインボリュート曲線の接線速度のみで指令</w:t>
              <w:br/>
              <w:t>1: 直線軸も含めた接線速度で指令</w:t>
            </w:r>
          </w:p>
        </w:tc>
        <w:tc>
          <w:tcPr>
            <w:tcW w:type="dxa" w:w="2160"/>
          </w:tcPr>
          <w:p>
            <w:r>
              <w:t>速度指令をどの基準で決めるかを選択する【95414512717278†L5451-L5456】。</w:t>
            </w:r>
          </w:p>
        </w:tc>
      </w:tr>
      <w:tr>
        <w:tc>
          <w:tcPr>
            <w:tcW w:type="dxa" w:w="2160"/>
          </w:tcPr>
          <w:p>
            <w:r>
              <w:t>RTV (#1403#7)</w:t>
            </w:r>
          </w:p>
        </w:tc>
        <w:tc>
          <w:tcPr>
            <w:tcW w:type="dxa" w:w="2160"/>
          </w:tcPr>
          <w:p>
            <w:r>
              <w:t>ねじ切りサイクルリトラクト時の早送りオーバライド有効／無効</w:t>
            </w:r>
          </w:p>
        </w:tc>
        <w:tc>
          <w:tcPr>
            <w:tcW w:type="dxa" w:w="2160"/>
          </w:tcPr>
          <w:p>
            <w:r>
              <w:t>0: 有効</w:t>
              <w:br/>
              <w:t>1: 無効</w:t>
            </w:r>
          </w:p>
        </w:tc>
        <w:tc>
          <w:tcPr>
            <w:tcW w:type="dxa" w:w="2160"/>
          </w:tcPr>
          <w:p>
            <w:r>
              <w:t>ねじ切りサイクルのリトラクト中に早送りオーバライドを有効にするかどうか【95414512717278†L5458-L5464】。</w:t>
            </w:r>
          </w:p>
        </w:tc>
      </w:tr>
      <w:tr>
        <w:tc>
          <w:tcPr>
            <w:tcW w:type="dxa" w:w="2160"/>
          </w:tcPr>
          <w:p>
            <w:r>
              <w:t>FM3 (#1404#2)</w:t>
            </w:r>
          </w:p>
        </w:tc>
        <w:tc>
          <w:tcPr>
            <w:tcW w:type="dxa" w:w="2160"/>
          </w:tcPr>
          <w:p>
            <w:r>
              <w:t>毎分送り(G94)で小数点無しF指令の単位選択</w:t>
            </w:r>
          </w:p>
        </w:tc>
        <w:tc>
          <w:tcPr>
            <w:tcW w:type="dxa" w:w="2160"/>
          </w:tcPr>
          <w:p>
            <w:r>
              <w:t>0: 1 mm/min(0.01 inch/min)</w:t>
              <w:br/>
              <w:t>1: 0.001 mm/min(0.00001 inch/min)</w:t>
            </w:r>
          </w:p>
        </w:tc>
        <w:tc>
          <w:tcPr>
            <w:tcW w:type="dxa" w:w="2160"/>
          </w:tcPr>
          <w:p>
            <w:r>
              <w:t>F指令に小数点がない場合の単位を選択する【95414512717278†L5505-L5512】。</w:t>
            </w:r>
          </w:p>
        </w:tc>
      </w:tr>
      <w:tr>
        <w:tc>
          <w:tcPr>
            <w:tcW w:type="dxa" w:w="2160"/>
          </w:tcPr>
          <w:p>
            <w:r>
              <w:t>FR3 (#1405#1)</w:t>
            </w:r>
          </w:p>
        </w:tc>
        <w:tc>
          <w:tcPr>
            <w:tcW w:type="dxa" w:w="2160"/>
          </w:tcPr>
          <w:p>
            <w:r>
              <w:t>毎回転送り(G95)で小数点無しF指令の単位選択</w:t>
            </w:r>
          </w:p>
        </w:tc>
        <w:tc>
          <w:tcPr>
            <w:tcW w:type="dxa" w:w="2160"/>
          </w:tcPr>
          <w:p>
            <w:r>
              <w:t>0: 0.01 mm/rev(0.0001 inch/rev)</w:t>
              <w:br/>
              <w:t>1: 0.001 mm/rev(0.00001 inch/rev)</w:t>
            </w:r>
          </w:p>
        </w:tc>
        <w:tc>
          <w:tcPr>
            <w:tcW w:type="dxa" w:w="2160"/>
          </w:tcPr>
          <w:p>
            <w:r>
              <w:t>F指令に小数点がない場合の単位を選択する【95414512717278†L5539-L5545】。</w:t>
            </w:r>
          </w:p>
        </w:tc>
      </w:tr>
      <w:tr>
        <w:tc>
          <w:tcPr>
            <w:tcW w:type="dxa" w:w="2160"/>
          </w:tcPr>
          <w:p>
            <w:r>
              <w:t>PCL (#1405#2)</w:t>
            </w:r>
          </w:p>
        </w:tc>
        <w:tc>
          <w:tcPr>
            <w:tcW w:type="dxa" w:w="2160"/>
          </w:tcPr>
          <w:p>
            <w:r>
              <w:t>ポジションコーダレス周速一定制御機能</w:t>
            </w:r>
          </w:p>
        </w:tc>
        <w:tc>
          <w:tcPr>
            <w:tcW w:type="dxa" w:w="2160"/>
          </w:tcPr>
          <w:p>
            <w:r>
              <w:t>0: 使用しない</w:t>
              <w:br/>
              <w:t>1: 使用する</w:t>
            </w:r>
          </w:p>
        </w:tc>
        <w:tc>
          <w:tcPr>
            <w:tcW w:type="dxa" w:w="2160"/>
          </w:tcPr>
          <w:p>
            <w:r>
              <w:t>周速一定制御オプションが必要で、位置コーダが無い主軸で周速一定制御を行う【95414512717278†L5553-L5559】。</w:t>
            </w:r>
          </w:p>
        </w:tc>
      </w:tr>
    </w:tbl>
    <w:p>
      <w:r>
        <w:t>これらのパラメータは、手動送りとジョグ送りの動作モード、オーバライド制御、送り速度指令の単位などを細かく設定するためのものである。実装に際しては、使用する制御装置の機能やオプションに応じて、適切なビット設定と必要なパラメータ（例：No.1423の手動送り速度やNo.1420/1424の早送り速度など）を併せて設定するこ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