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送り機能 基本設計書</w:t>
      </w:r>
    </w:p>
    <w:p>
      <w:pPr>
        <w:pStyle w:val="Heading2"/>
      </w:pPr>
      <w:r>
        <w:t>目的</w:t>
      </w:r>
    </w:p>
    <w:p>
      <w:r>
        <w:t>送り機能は、加工中の工具を指定した速度で移動させるための制御機能であり、切削品質や加工時間を左右します。</w:t>
      </w:r>
    </w:p>
    <w:p>
      <w:pPr>
        <w:pStyle w:val="Heading2"/>
      </w:pPr>
      <w:r>
        <w:t>概要</w:t>
      </w:r>
    </w:p>
    <w:p>
      <w:r>
        <w:t>マニュアルでは、工具を150mm/minなど実際の数値で指令することで、指定した速度で工具を動かすことを送りと呼び、その送り速度を決める機能を送り機能と呼ぶと説明しています【501261474110680†L2661-L2684】【501261474110680†L3090-L3093】。Fコードによって送り速度を指定し、Gコードの補間指令に従って各軸の速度が制御されます。</w:t>
      </w:r>
    </w:p>
    <w:p>
      <w:pPr>
        <w:pStyle w:val="Heading2"/>
      </w:pPr>
      <w:r>
        <w:t>インターフェース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入力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Fコード</w:t>
            </w:r>
          </w:p>
        </w:tc>
        <w:tc>
          <w:tcPr>
            <w:tcW w:type="dxa" w:w="2880"/>
          </w:tcPr>
          <w:p>
            <w:r>
              <w:t>送り速度(mm/minまたはmm/rev)</w:t>
            </w:r>
          </w:p>
        </w:tc>
        <w:tc>
          <w:tcPr>
            <w:tcW w:type="dxa" w:w="2880"/>
          </w:tcPr>
          <w:p>
            <w:r>
              <w:t>補間モードに応じて使用</w:t>
            </w:r>
          </w:p>
        </w:tc>
      </w:tr>
      <w:tr>
        <w:tc>
          <w:tcPr>
            <w:tcW w:type="dxa" w:w="2880"/>
          </w:tcPr>
          <w:p>
            <w:r>
              <w:t>G00</w:t>
            </w:r>
          </w:p>
        </w:tc>
        <w:tc>
          <w:tcPr>
            <w:tcW w:type="dxa" w:w="2880"/>
          </w:tcPr>
          <w:p>
            <w:r>
              <w:t>早送り</w:t>
            </w:r>
          </w:p>
        </w:tc>
        <w:tc>
          <w:tcPr>
            <w:tcW w:type="dxa" w:w="2880"/>
          </w:tcPr>
          <w:p>
            <w:r>
              <w:t>最大速度で位置決め</w:t>
            </w:r>
          </w:p>
        </w:tc>
      </w:tr>
      <w:tr>
        <w:tc>
          <w:tcPr>
            <w:tcW w:type="dxa" w:w="2880"/>
          </w:tcPr>
          <w:p>
            <w:r>
              <w:t>G04</w:t>
            </w:r>
          </w:p>
        </w:tc>
        <w:tc>
          <w:tcPr>
            <w:tcW w:type="dxa" w:w="2880"/>
          </w:tcPr>
          <w:p>
            <w:r>
              <w:t>ドウェル</w:t>
            </w:r>
          </w:p>
        </w:tc>
        <w:tc>
          <w:tcPr>
            <w:tcW w:type="dxa" w:w="2880"/>
          </w:tcPr>
          <w:p>
            <w:r>
              <w:t>一定時間の停止、PまたはXアドレスで時間指定</w:t>
            </w:r>
          </w:p>
        </w:tc>
      </w:tr>
      <w:tr>
        <w:tc>
          <w:tcPr>
            <w:tcW w:type="dxa" w:w="2880"/>
          </w:tcPr>
          <w:p>
            <w:r>
              <w:t>G09/G61/G63/G64</w:t>
            </w:r>
          </w:p>
        </w:tc>
        <w:tc>
          <w:tcPr>
            <w:tcW w:type="dxa" w:w="2880"/>
          </w:tcPr>
          <w:p>
            <w:r>
              <w:t>イグザクトストップ／切削モード／タッピングモード</w:t>
            </w:r>
          </w:p>
        </w:tc>
        <w:tc>
          <w:tcPr>
            <w:tcW w:type="dxa" w:w="2880"/>
          </w:tcPr>
          <w:p>
            <w:r>
              <w:t>速度制御モードの選択</w:t>
            </w:r>
          </w:p>
        </w:tc>
      </w:tr>
      <w:tr>
        <w:tc>
          <w:tcPr>
            <w:tcW w:type="dxa" w:w="2880"/>
          </w:tcPr>
          <w:p>
            <w:r>
              <w:t>G96/G97</w:t>
            </w:r>
          </w:p>
        </w:tc>
        <w:tc>
          <w:tcPr>
            <w:tcW w:type="dxa" w:w="2880"/>
          </w:tcPr>
          <w:p>
            <w:r>
              <w:t>周速一定制御／キャンセル</w:t>
            </w:r>
          </w:p>
        </w:tc>
        <w:tc>
          <w:tcPr>
            <w:tcW w:type="dxa" w:w="2880"/>
          </w:tcPr>
          <w:p>
            <w:r>
              <w:t>切削速度一定制御（主軸機能との連携）</w:t>
            </w:r>
          </w:p>
        </w:tc>
      </w:tr>
    </w:tbl>
    <w:p/>
    <w:p>
      <w:pPr>
        <w:pStyle w:val="Heading2"/>
      </w:pPr>
      <w:r>
        <w:t>処理の流れ</w:t>
      </w:r>
    </w:p>
    <w:p>
      <w:r>
        <w:t>1. CNCはプログラムブロック中のFコードを読み取り、送り指令値を更新します。</w:t>
        <w:br/>
        <w:t>2. 補間機能による座標計算に基づき、各軸の指令速度をFコードに比例させて計算します。</w:t>
        <w:br/>
        <w:t>3. イグザクトストップや自動コーナオーバライド等の速度制御機能が有効な場合、ブロック終端で減速やオーバライド処理を行います。</w:t>
        <w:br/>
        <w:t>4. ドウェル（G04）指令があれば、指定時間送りを停止します。</w:t>
        <w:br/>
        <w:t>5. 周速一定制御（G96）を使用している場合、主軸速度を調整して切削速度を一定に保ちます【501261474110680†L2661-L2684】【501261474110680†L3090-L3093】。</w:t>
      </w:r>
    </w:p>
    <w:p>
      <w:pPr>
        <w:pStyle w:val="Heading2"/>
      </w:pPr>
      <w:r>
        <w:t>留意事項</w:t>
      </w:r>
    </w:p>
    <w:p>
      <w:r>
        <w:t>・送り速度は加工条件や機械の制限を考慮した値とし、誤った指令は機械やワークの破損につながります。</w:t>
        <w:br/>
        <w:t>・早送り(G00)は工具がワークから十分離れているときのみ使用します。</w:t>
        <w:br/>
        <w:t>・周速一定制御ではワーク径が小さくなると主軸速度が上昇するため、最大回転数を適切に設定します。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