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高精度輪郭制御機能 (HPCC)</w:t>
      </w:r>
    </w:p>
    <w:p>
      <w:pPr>
        <w:pStyle w:val="Heading2"/>
      </w:pPr>
      <w:r>
        <w:t>目的・概要</w:t>
      </w:r>
    </w:p>
    <w:p>
      <w:r>
        <w:t>高精度輪郭制御（HPCC）は、RISCプロセッサによる先読み演算により</w:t>
      </w:r>
    </w:p>
    <w:p>
      <w:r>
        <w:t>複数ブロック先の軌跡を解析し、加減速を最適化して高速かつ高精度な</w:t>
      </w:r>
    </w:p>
    <w:p>
      <w:r>
        <w:t>輪郭加工を実現する機能です。小さな線分や複雑な輪郭でも一定速度で滑らかに加工でき、</w:t>
      </w:r>
    </w:p>
    <w:p>
      <w:r>
        <w:t>工具寿命向上と加工時間短縮に効果があります。</w:t>
      </w:r>
    </w:p>
    <w:p>
      <w:pPr>
        <w:pStyle w:val="Heading2"/>
      </w:pPr>
      <w:r>
        <w:t>インターフェース</w:t>
      </w:r>
    </w:p>
    <w:p>
      <w:r>
        <w:t>・G05 P10000 — 高精度輪郭制御 (HPCC) を開始する【186093765890249†L157-L179】。</w:t>
      </w:r>
    </w:p>
    <w:p>
      <w:r>
        <w:t>・G05 P0 — HPCC を終了する。</w:t>
      </w:r>
    </w:p>
    <w:p>
      <w:r>
        <w:t>・HPCC 使用中は工具半径補正 (G41/G42) や座標系変換をネストして使用する必要がある。</w:t>
      </w:r>
    </w:p>
    <w:p>
      <w:r>
        <w:t>・オフセット値変更時には D ワードを含むブロックから新しい補正値が有効になる【325903956359959†L89-L90】。</w:t>
      </w:r>
    </w:p>
    <w:p>
      <w:r>
        <w:t>・G05 P3 — 高速サイクル加工を開始し、HPCC と併用することで粗加工時のリード/ラグ補正が行える。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Gコード</w:t>
            </w:r>
          </w:p>
        </w:tc>
        <w:tc>
          <w:tcPr>
            <w:tcW w:type="dxa" w:w="4320"/>
          </w:tcPr>
          <w:p>
            <w:r>
              <w:t>意味</w:t>
            </w:r>
          </w:p>
        </w:tc>
      </w:tr>
      <w:tr>
        <w:tc>
          <w:tcPr>
            <w:tcW w:type="dxa" w:w="4320"/>
          </w:tcPr>
          <w:p>
            <w:r>
              <w:t>G05 P10000</w:t>
            </w:r>
          </w:p>
        </w:tc>
        <w:tc>
          <w:tcPr>
            <w:tcW w:type="dxa" w:w="4320"/>
          </w:tcPr>
          <w:p>
            <w:r>
              <w:t>高精度輪郭制御モード開始（HPCC開始）。</w:t>
            </w:r>
          </w:p>
        </w:tc>
      </w:tr>
      <w:tr>
        <w:tc>
          <w:tcPr>
            <w:tcW w:type="dxa" w:w="4320"/>
          </w:tcPr>
          <w:p>
            <w:r>
              <w:t>G05 P0</w:t>
            </w:r>
          </w:p>
        </w:tc>
        <w:tc>
          <w:tcPr>
            <w:tcW w:type="dxa" w:w="4320"/>
          </w:tcPr>
          <w:p>
            <w:r>
              <w:t>高精度輪郭制御モード終了。</w:t>
            </w:r>
          </w:p>
        </w:tc>
      </w:tr>
      <w:tr>
        <w:tc>
          <w:tcPr>
            <w:tcW w:type="dxa" w:w="4320"/>
          </w:tcPr>
          <w:p>
            <w:r>
              <w:t>G05 P3</w:t>
            </w:r>
          </w:p>
        </w:tc>
        <w:tc>
          <w:tcPr>
            <w:tcW w:type="dxa" w:w="4320"/>
          </w:tcPr>
          <w:p>
            <w:r>
              <w:t>高速加工モード開始（高精度でない高速加工）。</w:t>
            </w:r>
          </w:p>
        </w:tc>
      </w:tr>
      <w:tr>
        <w:tc>
          <w:tcPr>
            <w:tcW w:type="dxa" w:w="4320"/>
          </w:tcPr>
          <w:p>
            <w:r>
              <w:t>G05 P0</w:t>
            </w:r>
          </w:p>
        </w:tc>
        <w:tc>
          <w:tcPr>
            <w:tcW w:type="dxa" w:w="4320"/>
          </w:tcPr>
          <w:p>
            <w:r>
              <w:t>高速加工モード終了。</w:t>
            </w:r>
          </w:p>
        </w:tc>
      </w:tr>
    </w:tbl>
    <w:p>
      <w:pPr>
        <w:pStyle w:val="Heading2"/>
      </w:pPr>
      <w:r>
        <w:t>処理の流れ</w:t>
      </w:r>
    </w:p>
    <w:p>
      <w:pPr>
        <w:pStyle w:val="ListNumber"/>
      </w:pPr>
      <w:r>
        <w:t>高精度加工が必要なブロックの直前で G05 P10000 を指定し、HPCCモードを開始します。</w:t>
      </w:r>
    </w:p>
    <w:p>
      <w:pPr>
        <w:pStyle w:val="ListNumber"/>
      </w:pPr>
      <w:r>
        <w:t>輪郭加工ブロックでは通常の直線・円弧補間を用います。HPCCにより加減速が最適化されます。</w:t>
      </w:r>
    </w:p>
    <w:p>
      <w:pPr>
        <w:pStyle w:val="ListNumber"/>
      </w:pPr>
      <w:r>
        <w:t>工具半径補正（G41/G42）を使用する場合は、G05 P10000 と G05 P0 の間に補正開始および終了をネストさせます。</w:t>
      </w:r>
    </w:p>
    <w:p>
      <w:pPr>
        <w:pStyle w:val="ListNumber"/>
      </w:pPr>
      <w:r>
        <w:t>HPCCモードを終了する位置で G05 P0 を指定します。</w:t>
      </w:r>
    </w:p>
    <w:p>
      <w:pPr>
        <w:pStyle w:val="Heading2"/>
      </w:pPr>
      <w:r>
        <w:t>設計上の留意事項</w:t>
      </w:r>
    </w:p>
    <w:p>
      <w:r>
        <w:t>・HPCC は先読みアルゴリズムに基づくため、プログラム中の急激な速度指定変更や長い停止ブロックは避ける。</w:t>
      </w:r>
    </w:p>
    <w:p>
      <w:r>
        <w:t>・パラメータにより先読みブロック数や加速度制限を調整できるが、必要以上に大きな値を設定すると制御装置の負荷が高まるため、機械仕様に合わせて設定する。</w:t>
      </w:r>
    </w:p>
    <w:p>
      <w:r>
        <w:t>・HPCC は専用オプションであり、対応するサーボアンプと CPU (RISC 系) が必要となる【325903956359959†L45-L60】。</w:t>
      </w:r>
    </w:p>
    <w:p>
      <w:pPr>
        <w:pStyle w:val="ListBullet"/>
      </w:pPr>
      <w:r>
        <w:t>HPCCモードでは、G05 P10000 と G05 P0 を補正中に指定するとP/Sアラームが発生するため、必ず補正開始・終了をネストさせて使用します【325903956359959†L74-L86】。</w:t>
      </w:r>
    </w:p>
    <w:p>
      <w:pPr>
        <w:pStyle w:val="ListBullet"/>
      </w:pPr>
      <w:r>
        <w:t>オフセット値を変更した場合、新しい補正が有効になるのはDワードを含むブロックからです【325903956359959†L89-L90】。</w:t>
      </w:r>
    </w:p>
    <w:p>
      <w:pPr>
        <w:pStyle w:val="ListBullet"/>
      </w:pPr>
      <w:r>
        <w:t>HPCCは専用オプションであり、対応CPUやサーボソフトにより利用可能機能が異なります【325903956359959†L45-L60】。</w:t>
      </w:r>
    </w:p>
    <w:p>
      <w:pPr>
        <w:pStyle w:val="IntenseQuote"/>
      </w:pPr>
      <w:r>
        <w:t>参照: 【325903956359959†L65-L72】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