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AI高精度輪郭制御機能 (G05.1)</w:t>
      </w:r>
    </w:p>
    <w:p>
      <w:pPr>
        <w:pStyle w:val="Heading2"/>
      </w:pPr>
      <w:r>
        <w:t>目的・概要</w:t>
      </w:r>
    </w:p>
    <w:p>
      <w:r>
        <w:t>AI高精度輪郭制御は、従来の高精度輪郭制御に人工知能アルゴリズムを組み合わせ、</w:t>
      </w:r>
    </w:p>
    <w:p>
      <w:r>
        <w:t>大幅な先読みとモーション予測により超滑らかな工具軌跡と高品位な表面を実現する機能です。</w:t>
      </w:r>
    </w:p>
    <w:p>
      <w:r>
        <w:t>ファナック31i-B5等の最新制御では最大1万ブロックの先読みと自動ジャーク制限が可能で、</w:t>
      </w:r>
    </w:p>
    <w:p>
      <w:r>
        <w:t>3軸・5軸ともに安定した同時制御を行えます。</w:t>
      </w:r>
    </w:p>
    <w:p>
      <w:pPr>
        <w:pStyle w:val="Heading2"/>
      </w:pPr>
      <w:r>
        <w:t>インターフェース</w:t>
      </w:r>
    </w:p>
    <w:p>
      <w:r>
        <w:t>・G05 P10000 — 高速・高精度補間 (HPCC) を開始する。AI 高精度輪郭制御はこのモード下で動作する【186093765890249†L157-L179】。</w:t>
      </w:r>
    </w:p>
    <w:p>
      <w:r>
        <w:t>・G05.1 Q1 — AI 高精度輪郭制御を開始する。E アドレスで許容誤差を指定できる。</w:t>
      </w:r>
    </w:p>
    <w:p>
      <w:r>
        <w:t>・G05.1 Q0 — AI 高精度輪郭制御を終了する。</w:t>
      </w:r>
    </w:p>
    <w:p>
      <w:r>
        <w:t>・指定は単独ブロックで行い、他の補間や補正を併記しない。</w:t>
      </w:r>
    </w:p>
    <w:p>
      <w:r>
        <w:t>・G05.1 Q1 指令時、HPCC モードが無効の場合には P/S アラームが発生するので、必ず事前に G05 P10000 を指定する。</w:t>
      </w:r>
    </w:p>
    <w:tbl>
      <w:tblPr>
        <w:tblStyle w:val="TableGrid"/>
        <w:tblW w:type="auto" w:w="0"/>
        <w:tblLook w:firstColumn="1" w:firstRow="1" w:lastColumn="0" w:lastRow="0" w:noHBand="0" w:noVBand="1" w:val="04A0"/>
      </w:tblPr>
      <w:tblGrid>
        <w:gridCol w:w="4320"/>
        <w:gridCol w:w="4320"/>
      </w:tblGrid>
      <w:tr>
        <w:tc>
          <w:tcPr>
            <w:tcW w:type="dxa" w:w="4320"/>
          </w:tcPr>
          <w:p>
            <w:r>
              <w:t>Gコード</w:t>
            </w:r>
          </w:p>
        </w:tc>
        <w:tc>
          <w:tcPr>
            <w:tcW w:type="dxa" w:w="4320"/>
          </w:tcPr>
          <w:p>
            <w:r>
              <w:t>意味</w:t>
            </w:r>
          </w:p>
        </w:tc>
      </w:tr>
      <w:tr>
        <w:tc>
          <w:tcPr>
            <w:tcW w:type="dxa" w:w="4320"/>
          </w:tcPr>
          <w:p>
            <w:r>
              <w:t>G05.1 Q1</w:t>
            </w:r>
          </w:p>
        </w:tc>
        <w:tc>
          <w:tcPr>
            <w:tcW w:type="dxa" w:w="4320"/>
          </w:tcPr>
          <w:p>
            <w:r>
              <w:t>AI高精度輪郭制御を開始します。</w:t>
            </w:r>
          </w:p>
        </w:tc>
      </w:tr>
      <w:tr>
        <w:tc>
          <w:tcPr>
            <w:tcW w:type="dxa" w:w="4320"/>
          </w:tcPr>
          <w:p>
            <w:r>
              <w:t>G05.1 Q0</w:t>
            </w:r>
          </w:p>
        </w:tc>
        <w:tc>
          <w:tcPr>
            <w:tcW w:type="dxa" w:w="4320"/>
          </w:tcPr>
          <w:p>
            <w:r>
              <w:t>AI高精度輪郭制御を終了します。</w:t>
            </w:r>
          </w:p>
        </w:tc>
      </w:tr>
    </w:tbl>
    <w:p>
      <w:pPr>
        <w:pStyle w:val="Heading2"/>
      </w:pPr>
      <w:r>
        <w:t>処理の流れ</w:t>
      </w:r>
    </w:p>
    <w:p>
      <w:r>
        <w:t>2. AI 制御開始後、制御装置は通常の直線・円弧命令を数千〜1 万ブロック先読みし、AI アルゴリズムによりジャークや振動を抑えた軌跡を生成する【896415275761092†L395-L404】。</w:t>
      </w:r>
    </w:p>
    <w:p>
      <w:r>
        <w:t>3. 許容誤差 E の設定により軌跡の平滑化程度が変化する。E が小さいほど軌跡と原形状の差が少なくなるが、処理時間が長くなる。</w:t>
      </w:r>
    </w:p>
    <w:p>
      <w:r>
        <w:t>4. 工具半径補正を併用する場合は HPCC と同様に補正開始/終了を G05.1 Q1/Q0 の内側にネストさせる。</w:t>
      </w:r>
    </w:p>
    <w:p>
      <w:pPr>
        <w:pStyle w:val="ListNumber"/>
      </w:pPr>
      <w:r>
        <w:t>AI高精度輪郭制御が必要な領域の前で G05.1 Q1 を指定し、モードを開始します。</w:t>
      </w:r>
    </w:p>
    <w:p>
      <w:pPr>
        <w:pStyle w:val="ListNumber"/>
      </w:pPr>
      <w:r>
        <w:t>以降のプログラムブロックでは通常の直線・円弧補間を記述しますが、制御装置が長大な先読みとAI推定により</w:t>
        <w:br/>
        <w:t>滑らかな軌跡を生成します。</w:t>
      </w:r>
    </w:p>
    <w:p>
      <w:pPr>
        <w:pStyle w:val="ListNumber"/>
      </w:pPr>
      <w:r>
        <w:t>高精度制御を終了する位置で G05.1 Q0 を指定してモードを解除します。</w:t>
      </w:r>
    </w:p>
    <w:p>
      <w:pPr>
        <w:pStyle w:val="Heading2"/>
      </w:pPr>
      <w:r>
        <w:t>設計上の留意事項</w:t>
      </w:r>
    </w:p>
    <w:p>
      <w:r>
        <w:t>・AI 高精度輪郭制御は仕上げ加工向けであり、粗加工やドリルサイクルなど負荷の大きい加工では使用を控える【665265939252793†L245-L256】。</w:t>
      </w:r>
    </w:p>
    <w:p>
      <w:r>
        <w:t>・先読みブロック数は機種に依存し、最新の 2026 年モデルでは 10,000 ブロック以上を先読みするため、プログラム長や制御メモリ容量に注意する【665265939252793†L125-L146】。</w:t>
      </w:r>
    </w:p>
    <w:p>
      <w:r>
        <w:t>・プログラム中に Q1 と Q0 を何度も切り替える場合、切替時の工具位置や速度に注意し、激しい速度変化が生じないようブロック配置を工夫する。</w:t>
      </w:r>
    </w:p>
    <w:p>
      <w:pPr>
        <w:pStyle w:val="ListBullet"/>
      </w:pPr>
      <w:r>
        <w:t>AI高精度輪郭制御は高品位仕上げ用のため、ドリルサイクルやタッピングなどの高負荷加工では使用を避けます【665265939252793†L245-L256】。</w:t>
      </w:r>
    </w:p>
    <w:p>
      <w:pPr>
        <w:pStyle w:val="ListBullet"/>
      </w:pPr>
      <w:r>
        <w:t>このモードは加工中の全ての軸に適用されるため、粗加工や工具交換時には必ず G05.1 Q0 で解除してください。</w:t>
      </w:r>
    </w:p>
    <w:p>
      <w:pPr>
        <w:pStyle w:val="ListBullet"/>
      </w:pPr>
      <w:r>
        <w:t>先読みブロック数や制御アルゴリズムは機種により異なりますが、2026年の最新版では10,000ブロック以上を先読みします【665265939252793†L125-L146】。</w:t>
      </w:r>
    </w:p>
    <w:p>
      <w:pPr>
        <w:pStyle w:val="IntenseQuote"/>
      </w:pPr>
      <w:r>
        <w:t>参照: 【665265939252793†L125-L146】【665265939252793†L160-L168】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