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JP" w:hAnsi="Noto Sans CJK JP" w:eastAsia="Noto Sans CJK JP"/>
          <w:b w:val="0"/>
        </w:rPr>
        <w:t>追加5件サンプル機能テスト設計書 作成・レビューサマリ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機能ID</w:t>
            </w:r>
          </w:p>
        </w:tc>
        <w:tc>
          <w:tcPr>
            <w:tcW w:type="dxa" w:w="259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機能名</w:t>
            </w:r>
          </w:p>
        </w:tc>
        <w:tc>
          <w:tcPr>
            <w:tcW w:type="dxa" w:w="259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文書ID</w:t>
            </w:r>
          </w:p>
        </w:tc>
        <w:tc>
          <w:tcPr>
            <w:tcW w:type="dxa" w:w="259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レビュー</w:t>
            </w:r>
          </w:p>
        </w:tc>
        <w:tc>
          <w:tcPr>
            <w:tcW w:type="dxa" w:w="259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判定</w:t>
            </w:r>
          </w:p>
        </w:tc>
        <w:tc>
          <w:tcPr>
            <w:tcW w:type="dxa" w:w="259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主な未決事項</w:t>
            </w:r>
          </w:p>
        </w:tc>
      </w:tr>
      <w:tr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FX-401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軸過負荷予兆監視・段階減速要求機能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FT-401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 6 / WARN 3 / NG 0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実機軸負荷%のスケール変換係数は設備別台帳で確定する。</w:t>
            </w:r>
          </w:p>
        </w:tc>
      </w:tr>
      <w:tr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FX-402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セーフティドア開閉デバウンス・運転禁止ラッチ機能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FT-402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 6 / WARN 3 / NG 0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実機ドアスイッチの最大チャタリング時間を安全担当が確認する。</w:t>
            </w:r>
          </w:p>
        </w:tc>
      </w:tr>
      <w:tr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FX-403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工具交換準備シーケンス監視機能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FT-403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 6 / WARN 3 / NG 0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工具交換装置別の応答タイムアウト値を設備台帳から取り込む。</w:t>
            </w:r>
          </w:p>
        </w:tc>
      </w:tr>
      <w:tr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FX-404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NC先読み補正ジョブキュー・二重バッファ切替機能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FT-404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 6 / WARN 3 / NG 0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実NCデータでのTS計算時間分布は別途測定が必要。</w:t>
            </w:r>
          </w:p>
        </w:tc>
      </w:tr>
      <w:tr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FX-405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異常発生前後I/Oトレースリングバッファ機能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FT-405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 6 / WARN 3 / NG 0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  <w:tc>
          <w:tcPr>
            <w:tcW w:type="dxa" w:w="2598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CSV保存先、ファイル名規則、文字コード、上書き可否を運用台帳で確定する。</w:t>
            </w:r>
          </w:p>
        </w:tc>
      </w:tr>
    </w:tbl>
    <w:sectPr w:rsidR="00FC693F" w:rsidRPr="0006063C" w:rsidSect="00034616">
      <w:pgSz w:w="16834" w:h="11909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