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36"/>
        </w:rPr>
        <w:t>IBM-Bob 基本設計書 プレレビュー結果</w:t>
      </w:r>
    </w:p>
    <w:p>
      <w:pPr>
        <w:jc w:val="center"/>
      </w:pPr>
      <w:r>
        <w:rPr>
          <w:rFonts w:ascii="Yu Gothic" w:hAnsi="Yu Gothic" w:eastAsia="Yu Gothic"/>
          <w:b/>
          <w:sz w:val="26"/>
        </w:rPr>
        <w:t>RT周期負荷監視・診断スナップショット機能 基本設計書</w:t>
      </w:r>
    </w:p>
    <w:p/>
    <w:tbl>
      <w:tblPr>
        <w:tblStyle w:val="TableGrid"/>
        <w:tblW w:type="auto" w:w="0"/>
        <w:jc w:val="center"/>
        <w:tblLook w:firstColumn="1" w:firstRow="1" w:lastColumn="0" w:lastRow="0" w:noHBand="0" w:noVBand="1" w:val="04A0"/>
      </w:tblPr>
      <w:tblGrid>
        <w:gridCol w:w="5328"/>
        <w:gridCol w:w="5328"/>
      </w:tblGrid>
      <w:tr>
        <w:tc>
          <w:tcPr>
            <w:tcW w:type="dxa" w:w="2304"/>
            <w:shd w:fill="D9EAF7"/>
          </w:tcPr>
          <w:p>
            <w:r/>
            <w:r>
              <w:rPr>
                <w:rFonts w:ascii="Yu Gothic" w:hAnsi="Yu Gothic" w:eastAsia="Yu Gothic"/>
                <w:b/>
                <w:sz w:val="17"/>
              </w:rPr>
              <w:t>項目</w:t>
            </w:r>
          </w:p>
        </w:tc>
        <w:tc>
          <w:tcPr>
            <w:tcW w:type="dxa" w:w="8640"/>
            <w:shd w:fill="D9EAF7"/>
          </w:tcPr>
          <w:p>
            <w:r/>
            <w:r>
              <w:rPr>
                <w:rFonts w:ascii="Yu Gothic" w:hAnsi="Yu Gothic" w:eastAsia="Yu Gothic"/>
                <w:b/>
                <w:sz w:val="17"/>
              </w:rPr>
              <w:t>内容</w:t>
            </w:r>
          </w:p>
        </w:tc>
      </w:tr>
      <w:tr>
        <w:tc>
          <w:tcPr>
            <w:tcW w:type="dxa" w:w="2304"/>
            <w:vAlign w:val="top"/>
          </w:tcPr>
          <w:p>
            <w:r/>
            <w:r>
              <w:rPr>
                <w:rFonts w:ascii="Yu Gothic" w:hAnsi="Yu Gothic" w:eastAsia="Yu Gothic"/>
                <w:b w:val="0"/>
                <w:sz w:val="17"/>
              </w:rPr>
              <w:t>レビューID</w:t>
            </w:r>
          </w:p>
        </w:tc>
        <w:tc>
          <w:tcPr>
            <w:tcW w:type="dxa" w:w="8640"/>
            <w:vAlign w:val="top"/>
          </w:tcPr>
          <w:p>
            <w:r/>
            <w:r>
              <w:rPr>
                <w:rFonts w:ascii="Yu Gothic" w:hAnsi="Yu Gothic" w:eastAsia="Yu Gothic"/>
                <w:b w:val="0"/>
                <w:sz w:val="17"/>
              </w:rPr>
              <w:t>PRV-RTMON-001</w:t>
            </w:r>
          </w:p>
        </w:tc>
      </w:tr>
      <w:tr>
        <w:tc>
          <w:tcPr>
            <w:tcW w:type="dxa" w:w="2304"/>
            <w:vAlign w:val="top"/>
          </w:tcPr>
          <w:p>
            <w:r/>
            <w:r>
              <w:rPr>
                <w:rFonts w:ascii="Yu Gothic" w:hAnsi="Yu Gothic" w:eastAsia="Yu Gothic"/>
                <w:b w:val="0"/>
                <w:sz w:val="17"/>
              </w:rPr>
              <w:t>対象文書ID</w:t>
            </w:r>
          </w:p>
        </w:tc>
        <w:tc>
          <w:tcPr>
            <w:tcW w:type="dxa" w:w="8640"/>
            <w:vAlign w:val="top"/>
          </w:tcPr>
          <w:p>
            <w:r/>
            <w:r>
              <w:rPr>
                <w:rFonts w:ascii="Yu Gothic" w:hAnsi="Yu Gothic" w:eastAsia="Yu Gothic"/>
                <w:b w:val="0"/>
                <w:sz w:val="17"/>
              </w:rPr>
              <w:t>BD-RTMON-001</w:t>
            </w:r>
          </w:p>
        </w:tc>
      </w:tr>
      <w:tr>
        <w:tc>
          <w:tcPr>
            <w:tcW w:type="dxa" w:w="2304"/>
            <w:vAlign w:val="top"/>
          </w:tcPr>
          <w:p>
            <w:r/>
            <w:r>
              <w:rPr>
                <w:rFonts w:ascii="Yu Gothic" w:hAnsi="Yu Gothic" w:eastAsia="Yu Gothic"/>
                <w:b w:val="0"/>
                <w:sz w:val="17"/>
              </w:rPr>
              <w:t>対象JSON</w:t>
            </w:r>
          </w:p>
        </w:tc>
        <w:tc>
          <w:tcPr>
            <w:tcW w:type="dxa" w:w="8640"/>
            <w:vAlign w:val="top"/>
          </w:tcPr>
          <w:p>
            <w:r/>
            <w:r>
              <w:rPr>
                <w:rFonts w:ascii="Yu Gothic" w:hAnsi="Yu Gothic" w:eastAsia="Yu Gothic"/>
                <w:b w:val="0"/>
                <w:sz w:val="17"/>
              </w:rPr>
              <w:t>sample_feature_rtmon_basic_design.json</w:t>
            </w:r>
          </w:p>
        </w:tc>
      </w:tr>
      <w:tr>
        <w:tc>
          <w:tcPr>
            <w:tcW w:type="dxa" w:w="2304"/>
            <w:vAlign w:val="top"/>
          </w:tcPr>
          <w:p>
            <w:r/>
            <w:r>
              <w:rPr>
                <w:rFonts w:ascii="Yu Gothic" w:hAnsi="Yu Gothic" w:eastAsia="Yu Gothic"/>
                <w:b w:val="0"/>
                <w:sz w:val="17"/>
              </w:rPr>
              <w:t>対象DOCX</w:t>
            </w:r>
          </w:p>
        </w:tc>
        <w:tc>
          <w:tcPr>
            <w:tcW w:type="dxa" w:w="8640"/>
            <w:vAlign w:val="top"/>
          </w:tcPr>
          <w:p>
            <w:r/>
            <w:r>
              <w:rPr>
                <w:rFonts w:ascii="Yu Gothic" w:hAnsi="Yu Gothic" w:eastAsia="Yu Gothic"/>
                <w:b w:val="0"/>
                <w:sz w:val="17"/>
              </w:rPr>
              <w:t>RT周期負荷監視_基本設計書_JSON生成版.docx</w:t>
            </w:r>
          </w:p>
        </w:tc>
      </w:tr>
      <w:tr>
        <w:tc>
          <w:tcPr>
            <w:tcW w:type="dxa" w:w="2304"/>
            <w:vAlign w:val="top"/>
          </w:tcPr>
          <w:p>
            <w:r/>
            <w:r>
              <w:rPr>
                <w:rFonts w:ascii="Yu Gothic" w:hAnsi="Yu Gothic" w:eastAsia="Yu Gothic"/>
                <w:b w:val="0"/>
                <w:sz w:val="17"/>
              </w:rPr>
              <w:t>レビュー日</w:t>
            </w:r>
          </w:p>
        </w:tc>
        <w:tc>
          <w:tcPr>
            <w:tcW w:type="dxa" w:w="8640"/>
            <w:vAlign w:val="top"/>
          </w:tcPr>
          <w:p>
            <w:r/>
            <w:r>
              <w:rPr>
                <w:rFonts w:ascii="Yu Gothic" w:hAnsi="Yu Gothic" w:eastAsia="Yu Gothic"/>
                <w:b w:val="0"/>
                <w:sz w:val="17"/>
              </w:rPr>
              <w:t>2026/04/27</w:t>
            </w:r>
          </w:p>
        </w:tc>
      </w:tr>
      <w:tr>
        <w:tc>
          <w:tcPr>
            <w:tcW w:type="dxa" w:w="2304"/>
            <w:vAlign w:val="top"/>
          </w:tcPr>
          <w:p>
            <w:r/>
            <w:r>
              <w:rPr>
                <w:rFonts w:ascii="Yu Gothic" w:hAnsi="Yu Gothic" w:eastAsia="Yu Gothic"/>
                <w:b w:val="0"/>
                <w:sz w:val="17"/>
              </w:rPr>
              <w:t>判定</w:t>
            </w:r>
          </w:p>
        </w:tc>
        <w:tc>
          <w:tcPr>
            <w:tcW w:type="dxa" w:w="8640"/>
            <w:vAlign w:val="top"/>
          </w:tcPr>
          <w:p>
            <w:r/>
            <w:r>
              <w:rPr>
                <w:rFonts w:ascii="Yu Gothic" w:hAnsi="Yu Gothic" w:eastAsia="Yu Gothic"/>
                <w:b w:val="0"/>
                <w:sz w:val="17"/>
              </w:rPr>
              <w:t>条件付き合格</w:t>
            </w:r>
          </w:p>
        </w:tc>
      </w:tr>
    </w:tbl>
    <w:p/>
    <w:p>
      <w:pPr>
        <w:pStyle w:val="Heading1"/>
      </w:pPr>
      <w:r>
        <w:rPr>
          <w:rFonts w:ascii="Yu Gothic" w:hAnsi="Yu Gothic" w:eastAsia="Yu Gothic"/>
          <w:b/>
          <w:sz w:val="28"/>
        </w:rPr>
        <w:t>1. 総評</w:t>
      </w:r>
    </w:p>
    <w:p>
      <w:r>
        <w:rPr>
          <w:rFonts w:ascii="Yu Gothic" w:hAnsi="Yu Gothic" w:eastAsia="Yu Gothic"/>
          <w:sz w:val="18"/>
        </w:rPr>
        <w:t>要件トレーサビリティ、RT/TS責務分離、API追加、状態遷移、影響調査、テスト観点は基本設計レベルで概ね充足している。詳細設計前に、tick計測分解能、共有データの更新順序、CSV保存頻度制御を具体化する必要がある。</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016"/>
            <w:shd w:fill="D9EAD3"/>
          </w:tcPr>
          <w:p>
            <w:r/>
            <w:r>
              <w:rPr>
                <w:rFonts w:ascii="Yu Gothic" w:hAnsi="Yu Gothic" w:eastAsia="Yu Gothic"/>
                <w:b/>
                <w:sz w:val="16"/>
              </w:rPr>
              <w:t>総チェック数</w:t>
            </w:r>
          </w:p>
        </w:tc>
        <w:tc>
          <w:tcPr>
            <w:tcW w:type="dxa" w:w="1584"/>
            <w:shd w:fill="D9EAD3"/>
          </w:tcPr>
          <w:p>
            <w:r/>
            <w:r>
              <w:rPr>
                <w:rFonts w:ascii="Yu Gothic" w:hAnsi="Yu Gothic" w:eastAsia="Yu Gothic"/>
                <w:b/>
                <w:sz w:val="16"/>
              </w:rPr>
              <w:t>PASS</w:t>
            </w:r>
          </w:p>
        </w:tc>
        <w:tc>
          <w:tcPr>
            <w:tcW w:type="dxa" w:w="1584"/>
            <w:shd w:fill="D9EAD3"/>
          </w:tcPr>
          <w:p>
            <w:r/>
            <w:r>
              <w:rPr>
                <w:rFonts w:ascii="Yu Gothic" w:hAnsi="Yu Gothic" w:eastAsia="Yu Gothic"/>
                <w:b/>
                <w:sz w:val="16"/>
              </w:rPr>
              <w:t>WARN</w:t>
            </w:r>
          </w:p>
        </w:tc>
        <w:tc>
          <w:tcPr>
            <w:tcW w:type="dxa" w:w="1584"/>
            <w:shd w:fill="D9EAD3"/>
          </w:tcPr>
          <w:p>
            <w:r/>
            <w:r>
              <w:rPr>
                <w:rFonts w:ascii="Yu Gothic" w:hAnsi="Yu Gothic" w:eastAsia="Yu Gothic"/>
                <w:b/>
                <w:sz w:val="16"/>
              </w:rPr>
              <w:t>FAIL</w:t>
            </w:r>
          </w:p>
        </w:tc>
        <w:tc>
          <w:tcPr>
            <w:tcW w:type="dxa" w:w="1584"/>
            <w:shd w:fill="D9EAD3"/>
          </w:tcPr>
          <w:p>
            <w:r/>
            <w:r>
              <w:rPr>
                <w:rFonts w:ascii="Yu Gothic" w:hAnsi="Yu Gothic" w:eastAsia="Yu Gothic"/>
                <w:b/>
                <w:sz w:val="16"/>
              </w:rPr>
              <w:t>N/A</w:t>
            </w:r>
          </w:p>
        </w:tc>
      </w:tr>
      <w:tr>
        <w:tc>
          <w:tcPr>
            <w:tcW w:type="dxa" w:w="2016"/>
            <w:vAlign w:val="top"/>
          </w:tcPr>
          <w:p>
            <w:r/>
            <w:r>
              <w:rPr>
                <w:rFonts w:ascii="Yu Gothic" w:hAnsi="Yu Gothic" w:eastAsia="Yu Gothic"/>
                <w:b w:val="0"/>
                <w:sz w:val="16"/>
              </w:rPr>
              <w:t>18</w:t>
            </w:r>
          </w:p>
        </w:tc>
        <w:tc>
          <w:tcPr>
            <w:tcW w:type="dxa" w:w="1584"/>
            <w:vAlign w:val="top"/>
          </w:tcPr>
          <w:p>
            <w:r/>
            <w:r>
              <w:rPr>
                <w:rFonts w:ascii="Yu Gothic" w:hAnsi="Yu Gothic" w:eastAsia="Yu Gothic"/>
                <w:b w:val="0"/>
                <w:sz w:val="16"/>
              </w:rPr>
              <w:t>14</w:t>
            </w:r>
          </w:p>
        </w:tc>
        <w:tc>
          <w:tcPr>
            <w:tcW w:type="dxa" w:w="1584"/>
            <w:vAlign w:val="top"/>
          </w:tcPr>
          <w:p>
            <w:r/>
            <w:r>
              <w:rPr>
                <w:rFonts w:ascii="Yu Gothic" w:hAnsi="Yu Gothic" w:eastAsia="Yu Gothic"/>
                <w:b w:val="0"/>
                <w:sz w:val="16"/>
              </w:rPr>
              <w:t>4</w:t>
            </w:r>
          </w:p>
        </w:tc>
        <w:tc>
          <w:tcPr>
            <w:tcW w:type="dxa" w:w="1584"/>
            <w:vAlign w:val="top"/>
          </w:tcPr>
          <w:p>
            <w:r/>
            <w:r>
              <w:rPr>
                <w:rFonts w:ascii="Yu Gothic" w:hAnsi="Yu Gothic" w:eastAsia="Yu Gothic"/>
                <w:b w:val="0"/>
                <w:sz w:val="16"/>
              </w:rPr>
              <w:t>0</w:t>
            </w:r>
          </w:p>
        </w:tc>
        <w:tc>
          <w:tcPr>
            <w:tcW w:type="dxa" w:w="1584"/>
            <w:vAlign w:val="top"/>
          </w:tcPr>
          <w:p>
            <w:r/>
            <w:r>
              <w:rPr>
                <w:rFonts w:ascii="Yu Gothic" w:hAnsi="Yu Gothic" w:eastAsia="Yu Gothic"/>
                <w:b w:val="0"/>
                <w:sz w:val="16"/>
              </w:rPr>
              <w:t>0</w:t>
            </w:r>
          </w:p>
        </w:tc>
      </w:tr>
    </w:tbl>
    <w:p/>
    <w:p>
      <w:pPr>
        <w:pStyle w:val="Heading1"/>
      </w:pPr>
      <w:r>
        <w:rPr>
          <w:rFonts w:ascii="Yu Gothic" w:hAnsi="Yu Gothic" w:eastAsia="Yu Gothic"/>
          <w:b/>
          <w:sz w:val="28"/>
        </w:rPr>
        <w:t>2. チェックリスト結果</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152"/>
            <w:shd w:fill="D9EAD3"/>
          </w:tcPr>
          <w:p>
            <w:r/>
            <w:r>
              <w:rPr>
                <w:rFonts w:ascii="Yu Gothic" w:hAnsi="Yu Gothic" w:eastAsia="Yu Gothic"/>
                <w:b/>
                <w:sz w:val="13"/>
              </w:rPr>
              <w:t>ID</w:t>
            </w:r>
          </w:p>
        </w:tc>
        <w:tc>
          <w:tcPr>
            <w:tcW w:type="dxa" w:w="1440"/>
            <w:shd w:fill="D9EAD3"/>
          </w:tcPr>
          <w:p>
            <w:r/>
            <w:r>
              <w:rPr>
                <w:rFonts w:ascii="Yu Gothic" w:hAnsi="Yu Gothic" w:eastAsia="Yu Gothic"/>
                <w:b/>
                <w:sz w:val="13"/>
              </w:rPr>
              <w:t>分類</w:t>
            </w:r>
          </w:p>
        </w:tc>
        <w:tc>
          <w:tcPr>
            <w:tcW w:type="dxa" w:w="1008"/>
            <w:shd w:fill="D9EAD3"/>
          </w:tcPr>
          <w:p>
            <w:r/>
            <w:r>
              <w:rPr>
                <w:rFonts w:ascii="Yu Gothic" w:hAnsi="Yu Gothic" w:eastAsia="Yu Gothic"/>
                <w:b/>
                <w:sz w:val="13"/>
              </w:rPr>
              <w:t>判定</w:t>
            </w:r>
          </w:p>
        </w:tc>
        <w:tc>
          <w:tcPr>
            <w:tcW w:type="dxa" w:w="2880"/>
            <w:shd w:fill="D9EAD3"/>
          </w:tcPr>
          <w:p>
            <w:r/>
            <w:r>
              <w:rPr>
                <w:rFonts w:ascii="Yu Gothic" w:hAnsi="Yu Gothic" w:eastAsia="Yu Gothic"/>
                <w:b/>
                <w:sz w:val="13"/>
              </w:rPr>
              <w:t>JSONパス</w:t>
            </w:r>
          </w:p>
        </w:tc>
        <w:tc>
          <w:tcPr>
            <w:tcW w:type="dxa" w:w="4320"/>
            <w:shd w:fill="D9EAD3"/>
          </w:tcPr>
          <w:p>
            <w:r/>
            <w:r>
              <w:rPr>
                <w:rFonts w:ascii="Yu Gothic" w:hAnsi="Yu Gothic" w:eastAsia="Yu Gothic"/>
                <w:b/>
                <w:sz w:val="13"/>
              </w:rPr>
              <w:t>結果</w:t>
            </w:r>
          </w:p>
        </w:tc>
      </w:tr>
      <w:tr>
        <w:tc>
          <w:tcPr>
            <w:tcW w:type="dxa" w:w="1152"/>
            <w:vAlign w:val="top"/>
          </w:tcPr>
          <w:p>
            <w:r/>
            <w:r>
              <w:rPr>
                <w:rFonts w:ascii="Yu Gothic" w:hAnsi="Yu Gothic" w:eastAsia="Yu Gothic"/>
                <w:b w:val="0"/>
                <w:sz w:val="13"/>
              </w:rPr>
              <w:t>BRC-A01</w:t>
            </w:r>
          </w:p>
        </w:tc>
        <w:tc>
          <w:tcPr>
            <w:tcW w:type="dxa" w:w="1440"/>
            <w:vAlign w:val="top"/>
          </w:tcPr>
          <w:p>
            <w:r/>
            <w:r>
              <w:rPr>
                <w:rFonts w:ascii="Yu Gothic" w:hAnsi="Yu Gothic" w:eastAsia="Yu Gothic"/>
                <w:b w:val="0"/>
                <w:sz w:val="13"/>
              </w:rPr>
              <w:t>要件</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$.requirements</w:t>
            </w:r>
          </w:p>
        </w:tc>
        <w:tc>
          <w:tcPr>
            <w:tcW w:type="dxa" w:w="4320"/>
            <w:vAlign w:val="top"/>
          </w:tcPr>
          <w:p>
            <w:r/>
            <w:r>
              <w:rPr>
                <w:rFonts w:ascii="Yu Gothic" w:hAnsi="Yu Gothic" w:eastAsia="Yu Gothic"/>
                <w:b w:val="0"/>
                <w:sz w:val="13"/>
              </w:rPr>
              <w:t>全要件にsummary/design_policy/acceptanceが定義されている。</w:t>
            </w:r>
          </w:p>
        </w:tc>
      </w:tr>
      <w:tr>
        <w:tc>
          <w:tcPr>
            <w:tcW w:type="dxa" w:w="1152"/>
            <w:vAlign w:val="top"/>
          </w:tcPr>
          <w:p>
            <w:r/>
            <w:r>
              <w:rPr>
                <w:rFonts w:ascii="Yu Gothic" w:hAnsi="Yu Gothic" w:eastAsia="Yu Gothic"/>
                <w:b w:val="0"/>
                <w:sz w:val="13"/>
              </w:rPr>
              <w:t>BRC-A02</w:t>
            </w:r>
          </w:p>
        </w:tc>
        <w:tc>
          <w:tcPr>
            <w:tcW w:type="dxa" w:w="1440"/>
            <w:vAlign w:val="top"/>
          </w:tcPr>
          <w:p>
            <w:r/>
            <w:r>
              <w:rPr>
                <w:rFonts w:ascii="Yu Gothic" w:hAnsi="Yu Gothic" w:eastAsia="Yu Gothic"/>
                <w:b w:val="0"/>
                <w:sz w:val="13"/>
              </w:rPr>
              <w:t>RT制約</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$.thread_allocation.allocation[0].prohibited</w:t>
            </w:r>
          </w:p>
        </w:tc>
        <w:tc>
          <w:tcPr>
            <w:tcW w:type="dxa" w:w="4320"/>
            <w:vAlign w:val="top"/>
          </w:tcPr>
          <w:p>
            <w:r/>
            <w:r>
              <w:rPr>
                <w:rFonts w:ascii="Yu Gothic" w:hAnsi="Yu Gothic" w:eastAsia="Yu Gothic"/>
                <w:b w:val="0"/>
                <w:sz w:val="13"/>
              </w:rPr>
              <w:t>RT禁止事項としてファイルI/O、文字列整形、Windows API、動的メモリ確保が明記されている。</w:t>
            </w:r>
          </w:p>
        </w:tc>
      </w:tr>
      <w:tr>
        <w:tc>
          <w:tcPr>
            <w:tcW w:type="dxa" w:w="1152"/>
            <w:vAlign w:val="top"/>
          </w:tcPr>
          <w:p>
            <w:r/>
            <w:r>
              <w:rPr>
                <w:rFonts w:ascii="Yu Gothic" w:hAnsi="Yu Gothic" w:eastAsia="Yu Gothic"/>
                <w:b w:val="0"/>
                <w:sz w:val="13"/>
              </w:rPr>
              <w:t>BRC-A03</w:t>
            </w:r>
          </w:p>
        </w:tc>
        <w:tc>
          <w:tcPr>
            <w:tcW w:type="dxa" w:w="1440"/>
            <w:vAlign w:val="top"/>
          </w:tcPr>
          <w:p>
            <w:r/>
            <w:r>
              <w:rPr>
                <w:rFonts w:ascii="Yu Gothic" w:hAnsi="Yu Gothic" w:eastAsia="Yu Gothic"/>
                <w:b w:val="0"/>
                <w:sz w:val="13"/>
              </w:rPr>
              <w:t>TS分離</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$.thread_allocation.allocation[1]</w:t>
            </w:r>
          </w:p>
        </w:tc>
        <w:tc>
          <w:tcPr>
            <w:tcW w:type="dxa" w:w="4320"/>
            <w:vAlign w:val="top"/>
          </w:tcPr>
          <w:p>
            <w:r/>
            <w:r>
              <w:rPr>
                <w:rFonts w:ascii="Yu Gothic" w:hAnsi="Yu Gothic" w:eastAsia="Yu Gothic"/>
                <w:b w:val="0"/>
                <w:sz w:val="13"/>
              </w:rPr>
              <w:t>CSV保存とイベントログはTS側責務として明確に分離されている。</w:t>
            </w:r>
          </w:p>
        </w:tc>
      </w:tr>
      <w:tr>
        <w:tc>
          <w:tcPr>
            <w:tcW w:type="dxa" w:w="1152"/>
            <w:vAlign w:val="top"/>
          </w:tcPr>
          <w:p>
            <w:r/>
            <w:r>
              <w:rPr>
                <w:rFonts w:ascii="Yu Gothic" w:hAnsi="Yu Gothic" w:eastAsia="Yu Gothic"/>
                <w:b w:val="0"/>
                <w:sz w:val="13"/>
              </w:rPr>
              <w:t>BRC-A04</w:t>
            </w:r>
          </w:p>
        </w:tc>
        <w:tc>
          <w:tcPr>
            <w:tcW w:type="dxa" w:w="1440"/>
            <w:vAlign w:val="top"/>
          </w:tcPr>
          <w:p>
            <w:r/>
            <w:r>
              <w:rPr>
                <w:rFonts w:ascii="Yu Gothic" w:hAnsi="Yu Gothic" w:eastAsia="Yu Gothic"/>
                <w:b w:val="0"/>
                <w:sz w:val="13"/>
              </w:rPr>
              <w:t>共有データ</w:t>
            </w:r>
          </w:p>
        </w:tc>
        <w:tc>
          <w:tcPr>
            <w:tcW w:type="dxa" w:w="1008"/>
            <w:vAlign w:val="top"/>
          </w:tcPr>
          <w:p>
            <w:r/>
            <w:r>
              <w:rPr>
                <w:rFonts w:ascii="Yu Gothic" w:hAnsi="Yu Gothic" w:eastAsia="Yu Gothic"/>
                <w:b w:val="0"/>
                <w:sz w:val="13"/>
              </w:rPr>
              <w:t>WARN</w:t>
            </w:r>
          </w:p>
        </w:tc>
        <w:tc>
          <w:tcPr>
            <w:tcW w:type="dxa" w:w="2880"/>
            <w:vAlign w:val="top"/>
          </w:tcPr>
          <w:p>
            <w:r/>
            <w:r>
              <w:rPr>
                <w:rFonts w:ascii="Yu Gothic" w:hAnsi="Yu Gothic" w:eastAsia="Yu Gothic"/>
                <w:b w:val="0"/>
                <w:sz w:val="13"/>
              </w:rPr>
              <w:t>$.data_design.globals[0]</w:t>
            </w:r>
          </w:p>
        </w:tc>
        <w:tc>
          <w:tcPr>
            <w:tcW w:type="dxa" w:w="4320"/>
            <w:vAlign w:val="top"/>
          </w:tcPr>
          <w:p>
            <w:r/>
            <w:r>
              <w:rPr>
                <w:rFonts w:ascii="Yu Gothic" w:hAnsi="Yu Gothic" w:eastAsia="Yu Gothic"/>
                <w:b w:val="0"/>
                <w:sz w:val="13"/>
              </w:rPr>
              <w:t>所有者・読取元・書込元は明記されているが、API/TS/RTの3者が同一構造体へ書き込むため、詳細設計で更新順序と排他粒度の具体化が必要。</w:t>
            </w:r>
          </w:p>
        </w:tc>
      </w:tr>
      <w:tr>
        <w:tc>
          <w:tcPr>
            <w:tcW w:type="dxa" w:w="1152"/>
            <w:vAlign w:val="top"/>
          </w:tcPr>
          <w:p>
            <w:r/>
            <w:r>
              <w:rPr>
                <w:rFonts w:ascii="Yu Gothic" w:hAnsi="Yu Gothic" w:eastAsia="Yu Gothic"/>
                <w:b w:val="0"/>
                <w:sz w:val="13"/>
              </w:rPr>
              <w:t>BRC-A05</w:t>
            </w:r>
          </w:p>
        </w:tc>
        <w:tc>
          <w:tcPr>
            <w:tcW w:type="dxa" w:w="1440"/>
            <w:vAlign w:val="top"/>
          </w:tcPr>
          <w:p>
            <w:r/>
            <w:r>
              <w:rPr>
                <w:rFonts w:ascii="Yu Gothic" w:hAnsi="Yu Gothic" w:eastAsia="Yu Gothic"/>
                <w:b w:val="0"/>
                <w:sz w:val="13"/>
              </w:rPr>
              <w:t>API互換性</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$.interfaces.public_api</w:t>
            </w:r>
          </w:p>
        </w:tc>
        <w:tc>
          <w:tcPr>
            <w:tcW w:type="dxa" w:w="4320"/>
            <w:vAlign w:val="top"/>
          </w:tcPr>
          <w:p>
            <w:r/>
            <w:r>
              <w:rPr>
                <w:rFonts w:ascii="Yu Gothic" w:hAnsi="Yu Gothic" w:eastAsia="Yu Gothic"/>
                <w:b w:val="0"/>
                <w:sz w:val="13"/>
              </w:rPr>
              <w:t>既存API変更ではなく新規API追加のみであり、公開ヘッダへの追加箇所も記載されている。</w:t>
            </w:r>
          </w:p>
        </w:tc>
      </w:tr>
      <w:tr>
        <w:tc>
          <w:tcPr>
            <w:tcW w:type="dxa" w:w="1152"/>
            <w:vAlign w:val="top"/>
          </w:tcPr>
          <w:p>
            <w:r/>
            <w:r>
              <w:rPr>
                <w:rFonts w:ascii="Yu Gothic" w:hAnsi="Yu Gothic" w:eastAsia="Yu Gothic"/>
                <w:b w:val="0"/>
                <w:sz w:val="13"/>
              </w:rPr>
              <w:t>BRC-A06</w:t>
            </w:r>
          </w:p>
        </w:tc>
        <w:tc>
          <w:tcPr>
            <w:tcW w:type="dxa" w:w="1440"/>
            <w:vAlign w:val="top"/>
          </w:tcPr>
          <w:p>
            <w:r/>
            <w:r>
              <w:rPr>
                <w:rFonts w:ascii="Yu Gothic" w:hAnsi="Yu Gothic" w:eastAsia="Yu Gothic"/>
                <w:b w:val="0"/>
                <w:sz w:val="13"/>
              </w:rPr>
              <w:t>状態遷移</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$.state_machine</w:t>
            </w:r>
          </w:p>
        </w:tc>
        <w:tc>
          <w:tcPr>
            <w:tcW w:type="dxa" w:w="4320"/>
            <w:vAlign w:val="top"/>
          </w:tcPr>
          <w:p>
            <w:r/>
            <w:r>
              <w:rPr>
                <w:rFonts w:ascii="Yu Gothic" w:hAnsi="Yu Gothic" w:eastAsia="Yu Gothic"/>
                <w:b w:val="0"/>
                <w:sz w:val="13"/>
              </w:rPr>
              <w:t>保存要求から完了/エラーまでの状態と遷移が記載されている。</w:t>
            </w:r>
          </w:p>
        </w:tc>
      </w:tr>
      <w:tr>
        <w:tc>
          <w:tcPr>
            <w:tcW w:type="dxa" w:w="1152"/>
            <w:vAlign w:val="top"/>
          </w:tcPr>
          <w:p>
            <w:r/>
            <w:r>
              <w:rPr>
                <w:rFonts w:ascii="Yu Gothic" w:hAnsi="Yu Gothic" w:eastAsia="Yu Gothic"/>
                <w:b w:val="0"/>
                <w:sz w:val="13"/>
              </w:rPr>
              <w:t>BRC-A07</w:t>
            </w:r>
          </w:p>
        </w:tc>
        <w:tc>
          <w:tcPr>
            <w:tcW w:type="dxa" w:w="1440"/>
            <w:vAlign w:val="top"/>
          </w:tcPr>
          <w:p>
            <w:r/>
            <w:r>
              <w:rPr>
                <w:rFonts w:ascii="Yu Gothic" w:hAnsi="Yu Gothic" w:eastAsia="Yu Gothic"/>
                <w:b w:val="0"/>
                <w:sz w:val="13"/>
              </w:rPr>
              <w:t>シーケンス</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$.sequence_design</w:t>
            </w:r>
          </w:p>
        </w:tc>
        <w:tc>
          <w:tcPr>
            <w:tcW w:type="dxa" w:w="4320"/>
            <w:vAlign w:val="top"/>
          </w:tcPr>
          <w:p>
            <w:r/>
            <w:r>
              <w:rPr>
                <w:rFonts w:ascii="Yu Gothic" w:hAnsi="Yu Gothic" w:eastAsia="Yu Gothic"/>
                <w:b w:val="0"/>
                <w:sz w:val="13"/>
              </w:rPr>
              <w:t>手動保存シーケンスに主体、処理、応答が記載されている。</w:t>
            </w:r>
          </w:p>
        </w:tc>
      </w:tr>
      <w:tr>
        <w:tc>
          <w:tcPr>
            <w:tcW w:type="dxa" w:w="1152"/>
            <w:vAlign w:val="top"/>
          </w:tcPr>
          <w:p>
            <w:r/>
            <w:r>
              <w:rPr>
                <w:rFonts w:ascii="Yu Gothic" w:hAnsi="Yu Gothic" w:eastAsia="Yu Gothic"/>
                <w:b w:val="0"/>
                <w:sz w:val="13"/>
              </w:rPr>
              <w:t>BRC-A08</w:t>
            </w:r>
          </w:p>
        </w:tc>
        <w:tc>
          <w:tcPr>
            <w:tcW w:type="dxa" w:w="1440"/>
            <w:vAlign w:val="top"/>
          </w:tcPr>
          <w:p>
            <w:r/>
            <w:r>
              <w:rPr>
                <w:rFonts w:ascii="Yu Gothic" w:hAnsi="Yu Gothic" w:eastAsia="Yu Gothic"/>
                <w:b w:val="0"/>
                <w:sz w:val="13"/>
              </w:rPr>
              <w:t>影響調査</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$.impact_analysis.items</w:t>
            </w:r>
          </w:p>
        </w:tc>
        <w:tc>
          <w:tcPr>
            <w:tcW w:type="dxa" w:w="4320"/>
            <w:vAlign w:val="top"/>
          </w:tcPr>
          <w:p>
            <w:r/>
            <w:r>
              <w:rPr>
                <w:rFonts w:ascii="Yu Gothic" w:hAnsi="Yu Gothic" w:eastAsia="Yu Gothic"/>
                <w:b w:val="0"/>
                <w:sz w:val="13"/>
              </w:rPr>
              <w:t>ソース、ヘッダ、テスト、文書、ビルド観点が対象ファイル単位で列挙されている。</w:t>
            </w:r>
          </w:p>
        </w:tc>
      </w:tr>
      <w:tr>
        <w:tc>
          <w:tcPr>
            <w:tcW w:type="dxa" w:w="1152"/>
            <w:vAlign w:val="top"/>
          </w:tcPr>
          <w:p>
            <w:r/>
            <w:r>
              <w:rPr>
                <w:rFonts w:ascii="Yu Gothic" w:hAnsi="Yu Gothic" w:eastAsia="Yu Gothic"/>
                <w:b w:val="0"/>
                <w:sz w:val="13"/>
              </w:rPr>
              <w:t>BRC-A09</w:t>
            </w:r>
          </w:p>
        </w:tc>
        <w:tc>
          <w:tcPr>
            <w:tcW w:type="dxa" w:w="1440"/>
            <w:vAlign w:val="top"/>
          </w:tcPr>
          <w:p>
            <w:r/>
            <w:r>
              <w:rPr>
                <w:rFonts w:ascii="Yu Gothic" w:hAnsi="Yu Gothic" w:eastAsia="Yu Gothic"/>
                <w:b w:val="0"/>
                <w:sz w:val="13"/>
              </w:rPr>
              <w:t>ビルド/テスト</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$.test_acceptance.build_test</w:t>
            </w:r>
          </w:p>
        </w:tc>
        <w:tc>
          <w:tcPr>
            <w:tcW w:type="dxa" w:w="4320"/>
            <w:vAlign w:val="top"/>
          </w:tcPr>
          <w:p>
            <w:r/>
            <w:r>
              <w:rPr>
                <w:rFonts w:ascii="Yu Gothic" w:hAnsi="Yu Gothic" w:eastAsia="Yu Gothic"/>
                <w:b w:val="0"/>
                <w:sz w:val="13"/>
              </w:rPr>
              <w:t>VC2026/clang Windows版のbuild/testコマンドが記載されている。</w:t>
            </w:r>
          </w:p>
        </w:tc>
      </w:tr>
      <w:tr>
        <w:tc>
          <w:tcPr>
            <w:tcW w:type="dxa" w:w="1152"/>
            <w:vAlign w:val="top"/>
          </w:tcPr>
          <w:p>
            <w:r/>
            <w:r>
              <w:rPr>
                <w:rFonts w:ascii="Yu Gothic" w:hAnsi="Yu Gothic" w:eastAsia="Yu Gothic"/>
                <w:b w:val="0"/>
                <w:sz w:val="13"/>
              </w:rPr>
              <w:t>BRC-A10</w:t>
            </w:r>
          </w:p>
        </w:tc>
        <w:tc>
          <w:tcPr>
            <w:tcW w:type="dxa" w:w="1440"/>
            <w:vAlign w:val="top"/>
          </w:tcPr>
          <w:p>
            <w:r/>
            <w:r>
              <w:rPr>
                <w:rFonts w:ascii="Yu Gothic" w:hAnsi="Yu Gothic" w:eastAsia="Yu Gothic"/>
                <w:b w:val="0"/>
                <w:sz w:val="13"/>
              </w:rPr>
              <w:t>性能</w:t>
            </w:r>
          </w:p>
        </w:tc>
        <w:tc>
          <w:tcPr>
            <w:tcW w:type="dxa" w:w="1008"/>
            <w:vAlign w:val="top"/>
          </w:tcPr>
          <w:p>
            <w:r/>
            <w:r>
              <w:rPr>
                <w:rFonts w:ascii="Yu Gothic" w:hAnsi="Yu Gothic" w:eastAsia="Yu Gothic"/>
                <w:b w:val="0"/>
                <w:sz w:val="13"/>
              </w:rPr>
              <w:t>WARN</w:t>
            </w:r>
          </w:p>
        </w:tc>
        <w:tc>
          <w:tcPr>
            <w:tcW w:type="dxa" w:w="2880"/>
            <w:vAlign w:val="top"/>
          </w:tcPr>
          <w:p>
            <w:r/>
            <w:r>
              <w:rPr>
                <w:rFonts w:ascii="Yu Gothic" w:hAnsi="Yu Gothic" w:eastAsia="Yu Gothic"/>
                <w:b w:val="0"/>
                <w:sz w:val="13"/>
              </w:rPr>
              <w:t>$.non_functional.performance</w:t>
            </w:r>
          </w:p>
        </w:tc>
        <w:tc>
          <w:tcPr>
            <w:tcW w:type="dxa" w:w="4320"/>
            <w:vAlign w:val="top"/>
          </w:tcPr>
          <w:p>
            <w:r/>
            <w:r>
              <w:rPr>
                <w:rFonts w:ascii="Yu Gothic" w:hAnsi="Yu Gothic" w:eastAsia="Yu Gothic"/>
                <w:b w:val="0"/>
                <w:sz w:val="13"/>
              </w:rPr>
              <w:t>RT追加処理10usec以下の目安はあるが、測定方法・対象CPU条件・閾値算出根拠は未確定。</w:t>
            </w:r>
          </w:p>
        </w:tc>
      </w:tr>
      <w:tr>
        <w:tc>
          <w:tcPr>
            <w:tcW w:type="dxa" w:w="1152"/>
            <w:vAlign w:val="top"/>
          </w:tcPr>
          <w:p>
            <w:r/>
            <w:r>
              <w:rPr>
                <w:rFonts w:ascii="Yu Gothic" w:hAnsi="Yu Gothic" w:eastAsia="Yu Gothic"/>
                <w:b w:val="0"/>
                <w:sz w:val="13"/>
              </w:rPr>
              <w:t>BRC-A11</w:t>
            </w:r>
          </w:p>
        </w:tc>
        <w:tc>
          <w:tcPr>
            <w:tcW w:type="dxa" w:w="1440"/>
            <w:vAlign w:val="top"/>
          </w:tcPr>
          <w:p>
            <w:r/>
            <w:r>
              <w:rPr>
                <w:rFonts w:ascii="Yu Gothic" w:hAnsi="Yu Gothic" w:eastAsia="Yu Gothic"/>
                <w:b w:val="0"/>
                <w:sz w:val="13"/>
              </w:rPr>
              <w:t>安全</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$.error_safety_design.safe_behavior</w:t>
            </w:r>
          </w:p>
        </w:tc>
        <w:tc>
          <w:tcPr>
            <w:tcW w:type="dxa" w:w="4320"/>
            <w:vAlign w:val="top"/>
          </w:tcPr>
          <w:p>
            <w:r/>
            <w:r>
              <w:rPr>
                <w:rFonts w:ascii="Yu Gothic" w:hAnsi="Yu Gothic" w:eastAsia="Yu Gothic"/>
                <w:b w:val="0"/>
                <w:sz w:val="13"/>
              </w:rPr>
              <w:t>本機能異常時に機械制御出力を直接変更しない方針が明記されている。</w:t>
            </w:r>
          </w:p>
        </w:tc>
      </w:tr>
      <w:tr>
        <w:tc>
          <w:tcPr>
            <w:tcW w:type="dxa" w:w="1152"/>
            <w:vAlign w:val="top"/>
          </w:tcPr>
          <w:p>
            <w:r/>
            <w:r>
              <w:rPr>
                <w:rFonts w:ascii="Yu Gothic" w:hAnsi="Yu Gothic" w:eastAsia="Yu Gothic"/>
                <w:b w:val="0"/>
                <w:sz w:val="13"/>
              </w:rPr>
              <w:t>BRC-A12</w:t>
            </w:r>
          </w:p>
        </w:tc>
        <w:tc>
          <w:tcPr>
            <w:tcW w:type="dxa" w:w="1440"/>
            <w:vAlign w:val="top"/>
          </w:tcPr>
          <w:p>
            <w:r/>
            <w:r>
              <w:rPr>
                <w:rFonts w:ascii="Yu Gothic" w:hAnsi="Yu Gothic" w:eastAsia="Yu Gothic"/>
                <w:b w:val="0"/>
                <w:sz w:val="13"/>
              </w:rPr>
              <w:t>セキュリティ</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$.security.path_validation</w:t>
            </w:r>
          </w:p>
        </w:tc>
        <w:tc>
          <w:tcPr>
            <w:tcW w:type="dxa" w:w="4320"/>
            <w:vAlign w:val="top"/>
          </w:tcPr>
          <w:p>
            <w:r/>
            <w:r>
              <w:rPr>
                <w:rFonts w:ascii="Yu Gothic" w:hAnsi="Yu Gothic" w:eastAsia="Yu Gothic"/>
                <w:b w:val="0"/>
                <w:sz w:val="13"/>
              </w:rPr>
              <w:t>保存先をログディレクトリ配下に限定し、上位参照を拒否する方針がある。</w:t>
            </w:r>
          </w:p>
        </w:tc>
      </w:tr>
      <w:tr>
        <w:tc>
          <w:tcPr>
            <w:tcW w:type="dxa" w:w="1152"/>
            <w:vAlign w:val="top"/>
          </w:tcPr>
          <w:p>
            <w:r/>
            <w:r>
              <w:rPr>
                <w:rFonts w:ascii="Yu Gothic" w:hAnsi="Yu Gothic" w:eastAsia="Yu Gothic"/>
                <w:b w:val="0"/>
                <w:sz w:val="13"/>
              </w:rPr>
              <w:t>BRC-A13</w:t>
            </w:r>
          </w:p>
        </w:tc>
        <w:tc>
          <w:tcPr>
            <w:tcW w:type="dxa" w:w="1440"/>
            <w:vAlign w:val="top"/>
          </w:tcPr>
          <w:p>
            <w:r/>
            <w:r>
              <w:rPr>
                <w:rFonts w:ascii="Yu Gothic" w:hAnsi="Yu Gothic" w:eastAsia="Yu Gothic"/>
                <w:b w:val="0"/>
                <w:sz w:val="13"/>
              </w:rPr>
              <w:t>未確定事項</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$.implementation_plan.open_issues</w:t>
            </w:r>
          </w:p>
        </w:tc>
        <w:tc>
          <w:tcPr>
            <w:tcW w:type="dxa" w:w="4320"/>
            <w:vAlign w:val="top"/>
          </w:tcPr>
          <w:p>
            <w:r/>
            <w:r>
              <w:rPr>
                <w:rFonts w:ascii="Yu Gothic" w:hAnsi="Yu Gothic" w:eastAsia="Yu Gothic"/>
                <w:b w:val="0"/>
                <w:sz w:val="13"/>
              </w:rPr>
              <w:t>tick計測関数名と自動保存既定値が未確定事項として分離されている。</w:t>
            </w:r>
          </w:p>
        </w:tc>
      </w:tr>
      <w:tr>
        <w:tc>
          <w:tcPr>
            <w:tcW w:type="dxa" w:w="1152"/>
            <w:vAlign w:val="top"/>
          </w:tcPr>
          <w:p>
            <w:r/>
            <w:r>
              <w:rPr>
                <w:rFonts w:ascii="Yu Gothic" w:hAnsi="Yu Gothic" w:eastAsia="Yu Gothic"/>
                <w:b w:val="0"/>
                <w:sz w:val="13"/>
              </w:rPr>
              <w:t>BRC-A14</w:t>
            </w:r>
          </w:p>
        </w:tc>
        <w:tc>
          <w:tcPr>
            <w:tcW w:type="dxa" w:w="1440"/>
            <w:vAlign w:val="top"/>
          </w:tcPr>
          <w:p>
            <w:r/>
            <w:r>
              <w:rPr>
                <w:rFonts w:ascii="Yu Gothic" w:hAnsi="Yu Gothic" w:eastAsia="Yu Gothic"/>
                <w:b w:val="0"/>
                <w:sz w:val="13"/>
              </w:rPr>
              <w:t>ログ</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$.logging_diagnostics.logs</w:t>
            </w:r>
          </w:p>
        </w:tc>
        <w:tc>
          <w:tcPr>
            <w:tcW w:type="dxa" w:w="4320"/>
            <w:vAlign w:val="top"/>
          </w:tcPr>
          <w:p>
            <w:r/>
            <w:r>
              <w:rPr>
                <w:rFonts w:ascii="Yu Gothic" w:hAnsi="Yu Gothic" w:eastAsia="Yu Gothic"/>
                <w:b w:val="0"/>
                <w:sz w:val="13"/>
              </w:rPr>
              <w:t>ログID、イベント、出力項目が定義されている。</w:t>
            </w:r>
          </w:p>
        </w:tc>
      </w:tr>
      <w:tr>
        <w:tc>
          <w:tcPr>
            <w:tcW w:type="dxa" w:w="1152"/>
            <w:vAlign w:val="top"/>
          </w:tcPr>
          <w:p>
            <w:r/>
            <w:r>
              <w:rPr>
                <w:rFonts w:ascii="Yu Gothic" w:hAnsi="Yu Gothic" w:eastAsia="Yu Gothic"/>
                <w:b w:val="0"/>
                <w:sz w:val="13"/>
              </w:rPr>
              <w:t>BRC-A15</w:t>
            </w:r>
          </w:p>
        </w:tc>
        <w:tc>
          <w:tcPr>
            <w:tcW w:type="dxa" w:w="1440"/>
            <w:vAlign w:val="top"/>
          </w:tcPr>
          <w:p>
            <w:r/>
            <w:r>
              <w:rPr>
                <w:rFonts w:ascii="Yu Gothic" w:hAnsi="Yu Gothic" w:eastAsia="Yu Gothic"/>
                <w:b w:val="0"/>
                <w:sz w:val="13"/>
              </w:rPr>
              <w:t>CSV仕様</w:t>
            </w:r>
          </w:p>
        </w:tc>
        <w:tc>
          <w:tcPr>
            <w:tcW w:type="dxa" w:w="1008"/>
            <w:vAlign w:val="top"/>
          </w:tcPr>
          <w:p>
            <w:r/>
            <w:r>
              <w:rPr>
                <w:rFonts w:ascii="Yu Gothic" w:hAnsi="Yu Gothic" w:eastAsia="Yu Gothic"/>
                <w:b w:val="0"/>
                <w:sz w:val="13"/>
              </w:rPr>
              <w:t>WARN</w:t>
            </w:r>
          </w:p>
        </w:tc>
        <w:tc>
          <w:tcPr>
            <w:tcW w:type="dxa" w:w="2880"/>
            <w:vAlign w:val="top"/>
          </w:tcPr>
          <w:p>
            <w:r/>
            <w:r>
              <w:rPr>
                <w:rFonts w:ascii="Yu Gothic" w:hAnsi="Yu Gothic" w:eastAsia="Yu Gothic"/>
                <w:b w:val="0"/>
                <w:sz w:val="13"/>
              </w:rPr>
              <w:t>$.logging_diagnostics.snapshot_csv_columns</w:t>
            </w:r>
          </w:p>
        </w:tc>
        <w:tc>
          <w:tcPr>
            <w:tcW w:type="dxa" w:w="4320"/>
            <w:vAlign w:val="top"/>
          </w:tcPr>
          <w:p>
            <w:r/>
            <w:r>
              <w:rPr>
                <w:rFonts w:ascii="Yu Gothic" w:hAnsi="Yu Gothic" w:eastAsia="Yu Gothic"/>
                <w:b w:val="0"/>
                <w:sz w:val="13"/>
              </w:rPr>
              <w:t>CSV列は定義されているが、ファイル名規則、文字コード、改行コード、保存失敗時の再試行有無が未定。</w:t>
            </w:r>
          </w:p>
        </w:tc>
      </w:tr>
      <w:tr>
        <w:tc>
          <w:tcPr>
            <w:tcW w:type="dxa" w:w="1152"/>
            <w:vAlign w:val="top"/>
          </w:tcPr>
          <w:p>
            <w:r/>
            <w:r>
              <w:rPr>
                <w:rFonts w:ascii="Yu Gothic" w:hAnsi="Yu Gothic" w:eastAsia="Yu Gothic"/>
                <w:b w:val="0"/>
                <w:sz w:val="13"/>
              </w:rPr>
              <w:t>BRC-A16</w:t>
            </w:r>
          </w:p>
        </w:tc>
        <w:tc>
          <w:tcPr>
            <w:tcW w:type="dxa" w:w="1440"/>
            <w:vAlign w:val="top"/>
          </w:tcPr>
          <w:p>
            <w:r/>
            <w:r>
              <w:rPr>
                <w:rFonts w:ascii="Yu Gothic" w:hAnsi="Yu Gothic" w:eastAsia="Yu Gothic"/>
                <w:b w:val="0"/>
                <w:sz w:val="13"/>
              </w:rPr>
              <w:t>自動保存</w:t>
            </w:r>
          </w:p>
        </w:tc>
        <w:tc>
          <w:tcPr>
            <w:tcW w:type="dxa" w:w="1008"/>
            <w:vAlign w:val="top"/>
          </w:tcPr>
          <w:p>
            <w:r/>
            <w:r>
              <w:rPr>
                <w:rFonts w:ascii="Yu Gothic" w:hAnsi="Yu Gothic" w:eastAsia="Yu Gothic"/>
                <w:b w:val="0"/>
                <w:sz w:val="13"/>
              </w:rPr>
              <w:t>WARN</w:t>
            </w:r>
          </w:p>
        </w:tc>
        <w:tc>
          <w:tcPr>
            <w:tcW w:type="dxa" w:w="2880"/>
            <w:vAlign w:val="top"/>
          </w:tcPr>
          <w:p>
            <w:r/>
            <w:r>
              <w:rPr>
                <w:rFonts w:ascii="Yu Gothic" w:hAnsi="Yu Gothic" w:eastAsia="Yu Gothic"/>
                <w:b w:val="0"/>
                <w:sz w:val="13"/>
              </w:rPr>
              <w:t>$.scenarios[1].exception</w:t>
            </w:r>
          </w:p>
        </w:tc>
        <w:tc>
          <w:tcPr>
            <w:tcW w:type="dxa" w:w="4320"/>
            <w:vAlign w:val="top"/>
          </w:tcPr>
          <w:p>
            <w:r/>
            <w:r>
              <w:rPr>
                <w:rFonts w:ascii="Yu Gothic" w:hAnsi="Yu Gothic" w:eastAsia="Yu Gothic"/>
                <w:b w:val="0"/>
                <w:sz w:val="13"/>
              </w:rPr>
              <w:t>pending_save_request方針はあるが、連続オーバラン時の保存頻度上限・保存抑止時間が未定。</w:t>
            </w:r>
          </w:p>
        </w:tc>
      </w:tr>
      <w:tr>
        <w:tc>
          <w:tcPr>
            <w:tcW w:type="dxa" w:w="1152"/>
            <w:vAlign w:val="top"/>
          </w:tcPr>
          <w:p>
            <w:r/>
            <w:r>
              <w:rPr>
                <w:rFonts w:ascii="Yu Gothic" w:hAnsi="Yu Gothic" w:eastAsia="Yu Gothic"/>
                <w:b w:val="0"/>
                <w:sz w:val="13"/>
              </w:rPr>
              <w:t>BRC-A17</w:t>
            </w:r>
          </w:p>
        </w:tc>
        <w:tc>
          <w:tcPr>
            <w:tcW w:type="dxa" w:w="1440"/>
            <w:vAlign w:val="top"/>
          </w:tcPr>
          <w:p>
            <w:r/>
            <w:r>
              <w:rPr>
                <w:rFonts w:ascii="Yu Gothic" w:hAnsi="Yu Gothic" w:eastAsia="Yu Gothic"/>
                <w:b w:val="0"/>
                <w:sz w:val="13"/>
              </w:rPr>
              <w:t>実装範囲</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$.implementation_plan.modules</w:t>
            </w:r>
          </w:p>
        </w:tc>
        <w:tc>
          <w:tcPr>
            <w:tcW w:type="dxa" w:w="4320"/>
            <w:vAlign w:val="top"/>
          </w:tcPr>
          <w:p>
            <w:r/>
            <w:r>
              <w:rPr>
                <w:rFonts w:ascii="Yu Gothic" w:hAnsi="Yu Gothic" w:eastAsia="Yu Gothic"/>
                <w:b w:val="0"/>
                <w:sz w:val="13"/>
              </w:rPr>
              <w:t>追加モジュールと内容が基本設計レベルで整理されている。</w:t>
            </w:r>
          </w:p>
        </w:tc>
      </w:tr>
      <w:tr>
        <w:tc>
          <w:tcPr>
            <w:tcW w:type="dxa" w:w="1152"/>
            <w:vAlign w:val="top"/>
          </w:tcPr>
          <w:p>
            <w:r/>
            <w:r>
              <w:rPr>
                <w:rFonts w:ascii="Yu Gothic" w:hAnsi="Yu Gothic" w:eastAsia="Yu Gothic"/>
                <w:b w:val="0"/>
                <w:sz w:val="13"/>
              </w:rPr>
              <w:t>BRC-A18</w:t>
            </w:r>
          </w:p>
        </w:tc>
        <w:tc>
          <w:tcPr>
            <w:tcW w:type="dxa" w:w="1440"/>
            <w:vAlign w:val="top"/>
          </w:tcPr>
          <w:p>
            <w:r/>
            <w:r>
              <w:rPr>
                <w:rFonts w:ascii="Yu Gothic" w:hAnsi="Yu Gothic" w:eastAsia="Yu Gothic"/>
                <w:b w:val="0"/>
                <w:sz w:val="13"/>
              </w:rPr>
              <w:t>JSON相互変換</w:t>
            </w:r>
          </w:p>
        </w:tc>
        <w:tc>
          <w:tcPr>
            <w:tcW w:type="dxa" w:w="1008"/>
            <w:vAlign w:val="top"/>
          </w:tcPr>
          <w:p>
            <w:r/>
            <w:r>
              <w:rPr>
                <w:rFonts w:ascii="Yu Gothic" w:hAnsi="Yu Gothic" w:eastAsia="Yu Gothic"/>
                <w:b w:val="0"/>
                <w:sz w:val="13"/>
              </w:rPr>
              <w:t>PASS</w:t>
            </w:r>
          </w:p>
        </w:tc>
        <w:tc>
          <w:tcPr>
            <w:tcW w:type="dxa" w:w="2880"/>
            <w:vAlign w:val="top"/>
          </w:tcPr>
          <w:p>
            <w:r/>
            <w:r>
              <w:rPr>
                <w:rFonts w:ascii="Yu Gothic" w:hAnsi="Yu Gothic" w:eastAsia="Yu Gothic"/>
                <w:b w:val="0"/>
                <w:sz w:val="13"/>
              </w:rPr>
              <w:t>$.appendix.json_mapping_policy</w:t>
            </w:r>
          </w:p>
        </w:tc>
        <w:tc>
          <w:tcPr>
            <w:tcW w:type="dxa" w:w="4320"/>
            <w:vAlign w:val="top"/>
          </w:tcPr>
          <w:p>
            <w:r/>
            <w:r>
              <w:rPr>
                <w:rFonts w:ascii="Yu Gothic" w:hAnsi="Yu Gothic" w:eastAsia="Yu Gothic"/>
                <w:b w:val="0"/>
                <w:sz w:val="13"/>
              </w:rPr>
              <w:t>SECTION_IDとJSONパスを用いた双方向変換方針が明記されている。</w:t>
            </w:r>
          </w:p>
        </w:tc>
      </w:tr>
    </w:tbl>
    <w:p/>
    <w:p>
      <w:pPr>
        <w:pStyle w:val="Heading1"/>
      </w:pPr>
      <w:r>
        <w:rPr>
          <w:rFonts w:ascii="Yu Gothic" w:hAnsi="Yu Gothic" w:eastAsia="Yu Gothic"/>
          <w:b/>
          <w:sz w:val="28"/>
        </w:rPr>
        <w:t>3. 指摘事項</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584"/>
            <w:shd w:fill="D9EAD3"/>
          </w:tcPr>
          <w:p>
            <w:r/>
            <w:r>
              <w:rPr>
                <w:rFonts w:ascii="Yu Gothic" w:hAnsi="Yu Gothic" w:eastAsia="Yu Gothic"/>
                <w:b/>
                <w:sz w:val="13"/>
              </w:rPr>
              <w:t>ID</w:t>
            </w:r>
          </w:p>
        </w:tc>
        <w:tc>
          <w:tcPr>
            <w:tcW w:type="dxa" w:w="1008"/>
            <w:shd w:fill="D9EAD3"/>
          </w:tcPr>
          <w:p>
            <w:r/>
            <w:r>
              <w:rPr>
                <w:rFonts w:ascii="Yu Gothic" w:hAnsi="Yu Gothic" w:eastAsia="Yu Gothic"/>
                <w:b/>
                <w:sz w:val="13"/>
              </w:rPr>
              <w:t>重要度</w:t>
            </w:r>
          </w:p>
        </w:tc>
        <w:tc>
          <w:tcPr>
            <w:tcW w:type="dxa" w:w="2448"/>
            <w:shd w:fill="D9EAD3"/>
          </w:tcPr>
          <w:p>
            <w:r/>
            <w:r>
              <w:rPr>
                <w:rFonts w:ascii="Yu Gothic" w:hAnsi="Yu Gothic" w:eastAsia="Yu Gothic"/>
                <w:b/>
                <w:sz w:val="13"/>
              </w:rPr>
              <w:t>タイトル</w:t>
            </w:r>
          </w:p>
        </w:tc>
        <w:tc>
          <w:tcPr>
            <w:tcW w:type="dxa" w:w="3600"/>
            <w:shd w:fill="D9EAD3"/>
          </w:tcPr>
          <w:p>
            <w:r/>
            <w:r>
              <w:rPr>
                <w:rFonts w:ascii="Yu Gothic" w:hAnsi="Yu Gothic" w:eastAsia="Yu Gothic"/>
                <w:b/>
                <w:sz w:val="13"/>
              </w:rPr>
              <w:t>内容</w:t>
            </w:r>
          </w:p>
        </w:tc>
        <w:tc>
          <w:tcPr>
            <w:tcW w:type="dxa" w:w="3168"/>
            <w:shd w:fill="D9EAD3"/>
          </w:tcPr>
          <w:p>
            <w:r/>
            <w:r>
              <w:rPr>
                <w:rFonts w:ascii="Yu Gothic" w:hAnsi="Yu Gothic" w:eastAsia="Yu Gothic"/>
                <w:b/>
                <w:sz w:val="13"/>
              </w:rPr>
              <w:t>推奨対応</w:t>
            </w:r>
          </w:p>
        </w:tc>
      </w:tr>
      <w:tr>
        <w:tc>
          <w:tcPr>
            <w:tcW w:type="dxa" w:w="1584"/>
            <w:vAlign w:val="top"/>
          </w:tcPr>
          <w:p>
            <w:r/>
            <w:r>
              <w:rPr>
                <w:rFonts w:ascii="Yu Gothic" w:hAnsi="Yu Gothic" w:eastAsia="Yu Gothic"/>
                <w:b w:val="0"/>
                <w:sz w:val="13"/>
              </w:rPr>
              <w:t>FND-RTMON-001</w:t>
            </w:r>
          </w:p>
        </w:tc>
        <w:tc>
          <w:tcPr>
            <w:tcW w:type="dxa" w:w="1008"/>
            <w:vAlign w:val="top"/>
          </w:tcPr>
          <w:p>
            <w:r/>
            <w:r>
              <w:rPr>
                <w:rFonts w:ascii="Yu Gothic" w:hAnsi="Yu Gothic" w:eastAsia="Yu Gothic"/>
                <w:b w:val="0"/>
                <w:sz w:val="13"/>
              </w:rPr>
              <w:t>中</w:t>
            </w:r>
          </w:p>
        </w:tc>
        <w:tc>
          <w:tcPr>
            <w:tcW w:type="dxa" w:w="2448"/>
            <w:vAlign w:val="top"/>
          </w:tcPr>
          <w:p>
            <w:r/>
            <w:r>
              <w:rPr>
                <w:rFonts w:ascii="Yu Gothic" w:hAnsi="Yu Gothic" w:eastAsia="Yu Gothic"/>
                <w:b w:val="0"/>
                <w:sz w:val="13"/>
              </w:rPr>
              <w:t>共有構造体への複数書込元の更新順序が詳細設計課題</w:t>
            </w:r>
          </w:p>
        </w:tc>
        <w:tc>
          <w:tcPr>
            <w:tcW w:type="dxa" w:w="3600"/>
            <w:vAlign w:val="top"/>
          </w:tcPr>
          <w:p>
            <w:r/>
            <w:r>
              <w:rPr>
                <w:rFonts w:ascii="Yu Gothic" w:hAnsi="Yu Gothic" w:eastAsia="Yu Gothic"/>
                <w:b w:val="0"/>
                <w:sz w:val="13"/>
              </w:rPr>
              <w:t>g_rtCycleMonCtrlはRT/API/TSが書き込むため、save_request、save_busy、save_state、generation系の更新順序を詳細設計で固定しないと競合・古い結果参照のリスクがある。</w:t>
            </w:r>
          </w:p>
        </w:tc>
        <w:tc>
          <w:tcPr>
            <w:tcW w:type="dxa" w:w="3168"/>
            <w:vAlign w:val="top"/>
          </w:tcPr>
          <w:p>
            <w:r/>
            <w:r>
              <w:rPr>
                <w:rFonts w:ascii="Yu Gothic" w:hAnsi="Yu Gothic" w:eastAsia="Yu Gothic"/>
                <w:b w:val="0"/>
                <w:sz w:val="13"/>
              </w:rPr>
              <w:t>詳細設計で、各フィールドの書込責務表、更新タイミング、世代番号の比較手順、API呼び出し中のbusy判定順序を明記する。</w:t>
            </w:r>
          </w:p>
        </w:tc>
      </w:tr>
      <w:tr>
        <w:tc>
          <w:tcPr>
            <w:tcW w:type="dxa" w:w="1584"/>
            <w:vAlign w:val="top"/>
          </w:tcPr>
          <w:p>
            <w:r/>
            <w:r>
              <w:rPr>
                <w:rFonts w:ascii="Yu Gothic" w:hAnsi="Yu Gothic" w:eastAsia="Yu Gothic"/>
                <w:b w:val="0"/>
                <w:sz w:val="13"/>
              </w:rPr>
              <w:t>FND-RTMON-002</w:t>
            </w:r>
          </w:p>
        </w:tc>
        <w:tc>
          <w:tcPr>
            <w:tcW w:type="dxa" w:w="1008"/>
            <w:vAlign w:val="top"/>
          </w:tcPr>
          <w:p>
            <w:r/>
            <w:r>
              <w:rPr>
                <w:rFonts w:ascii="Yu Gothic" w:hAnsi="Yu Gothic" w:eastAsia="Yu Gothic"/>
                <w:b w:val="0"/>
                <w:sz w:val="13"/>
              </w:rPr>
              <w:t>中</w:t>
            </w:r>
          </w:p>
        </w:tc>
        <w:tc>
          <w:tcPr>
            <w:tcW w:type="dxa" w:w="2448"/>
            <w:vAlign w:val="top"/>
          </w:tcPr>
          <w:p>
            <w:r/>
            <w:r>
              <w:rPr>
                <w:rFonts w:ascii="Yu Gothic" w:hAnsi="Yu Gothic" w:eastAsia="Yu Gothic"/>
                <w:b w:val="0"/>
                <w:sz w:val="13"/>
              </w:rPr>
              <w:t>RT性能閾値の根拠が未確定</w:t>
            </w:r>
          </w:p>
        </w:tc>
        <w:tc>
          <w:tcPr>
            <w:tcW w:type="dxa" w:w="3600"/>
            <w:vAlign w:val="top"/>
          </w:tcPr>
          <w:p>
            <w:r/>
            <w:r>
              <w:rPr>
                <w:rFonts w:ascii="Yu Gothic" w:hAnsi="Yu Gothic" w:eastAsia="Yu Gothic"/>
                <w:b w:val="0"/>
                <w:sz w:val="13"/>
              </w:rPr>
              <w:t>RT側追加処理10usec以下の目安は記載されているが、計測関数の分解能、CPU条件、監視対象スレッド数上限時の見積が未確定である。</w:t>
            </w:r>
          </w:p>
        </w:tc>
        <w:tc>
          <w:tcPr>
            <w:tcW w:type="dxa" w:w="3168"/>
            <w:vAlign w:val="top"/>
          </w:tcPr>
          <w:p>
            <w:r/>
            <w:r>
              <w:rPr>
                <w:rFonts w:ascii="Yu Gothic" w:hAnsi="Yu Gothic" w:eastAsia="Yu Gothic"/>
                <w:b w:val="0"/>
                <w:sz w:val="13"/>
              </w:rPr>
              <w:t>既存基盤のtick計測関数を調査し、RTMON_THREAD_MAX=8時の最悪ケース処理量を詳細設計または性能評価項目に追加する。</w:t>
            </w:r>
          </w:p>
        </w:tc>
      </w:tr>
      <w:tr>
        <w:tc>
          <w:tcPr>
            <w:tcW w:type="dxa" w:w="1584"/>
            <w:vAlign w:val="top"/>
          </w:tcPr>
          <w:p>
            <w:r/>
            <w:r>
              <w:rPr>
                <w:rFonts w:ascii="Yu Gothic" w:hAnsi="Yu Gothic" w:eastAsia="Yu Gothic"/>
                <w:b w:val="0"/>
                <w:sz w:val="13"/>
              </w:rPr>
              <w:t>FND-RTMON-003</w:t>
            </w:r>
          </w:p>
        </w:tc>
        <w:tc>
          <w:tcPr>
            <w:tcW w:type="dxa" w:w="1008"/>
            <w:vAlign w:val="top"/>
          </w:tcPr>
          <w:p>
            <w:r/>
            <w:r>
              <w:rPr>
                <w:rFonts w:ascii="Yu Gothic" w:hAnsi="Yu Gothic" w:eastAsia="Yu Gothic"/>
                <w:b w:val="0"/>
                <w:sz w:val="13"/>
              </w:rPr>
              <w:t>低</w:t>
            </w:r>
          </w:p>
        </w:tc>
        <w:tc>
          <w:tcPr>
            <w:tcW w:type="dxa" w:w="2448"/>
            <w:vAlign w:val="top"/>
          </w:tcPr>
          <w:p>
            <w:r/>
            <w:r>
              <w:rPr>
                <w:rFonts w:ascii="Yu Gothic" w:hAnsi="Yu Gothic" w:eastAsia="Yu Gothic"/>
                <w:b w:val="0"/>
                <w:sz w:val="13"/>
              </w:rPr>
              <w:t>CSV保存仕様の細部不足</w:t>
            </w:r>
          </w:p>
        </w:tc>
        <w:tc>
          <w:tcPr>
            <w:tcW w:type="dxa" w:w="3600"/>
            <w:vAlign w:val="top"/>
          </w:tcPr>
          <w:p>
            <w:r/>
            <w:r>
              <w:rPr>
                <w:rFonts w:ascii="Yu Gothic" w:hAnsi="Yu Gothic" w:eastAsia="Yu Gothic"/>
                <w:b w:val="0"/>
                <w:sz w:val="13"/>
              </w:rPr>
              <w:t>CSV列は定義済みだが、ファイル名規則、文字コード、改行コード、上書き可否、保存失敗時の再試行方針が未記載である。</w:t>
            </w:r>
          </w:p>
        </w:tc>
        <w:tc>
          <w:tcPr>
            <w:tcW w:type="dxa" w:w="3168"/>
            <w:vAlign w:val="top"/>
          </w:tcPr>
          <w:p>
            <w:r/>
            <w:r>
              <w:rPr>
                <w:rFonts w:ascii="Yu Gothic" w:hAnsi="Yu Gothic" w:eastAsia="Yu Gothic"/>
                <w:b w:val="0"/>
                <w:sz w:val="13"/>
              </w:rPr>
              <w:t>ログ設計章にファイル名規則、保存先、文字コード、改行コード、上書き禁止/連番付与を追記する。</w:t>
            </w:r>
          </w:p>
        </w:tc>
      </w:tr>
      <w:tr>
        <w:tc>
          <w:tcPr>
            <w:tcW w:type="dxa" w:w="1584"/>
            <w:vAlign w:val="top"/>
          </w:tcPr>
          <w:p>
            <w:r/>
            <w:r>
              <w:rPr>
                <w:rFonts w:ascii="Yu Gothic" w:hAnsi="Yu Gothic" w:eastAsia="Yu Gothic"/>
                <w:b w:val="0"/>
                <w:sz w:val="13"/>
              </w:rPr>
              <w:t>FND-RTMON-004</w:t>
            </w:r>
          </w:p>
        </w:tc>
        <w:tc>
          <w:tcPr>
            <w:tcW w:type="dxa" w:w="1008"/>
            <w:vAlign w:val="top"/>
          </w:tcPr>
          <w:p>
            <w:r/>
            <w:r>
              <w:rPr>
                <w:rFonts w:ascii="Yu Gothic" w:hAnsi="Yu Gothic" w:eastAsia="Yu Gothic"/>
                <w:b w:val="0"/>
                <w:sz w:val="13"/>
              </w:rPr>
              <w:t>低</w:t>
            </w:r>
          </w:p>
        </w:tc>
        <w:tc>
          <w:tcPr>
            <w:tcW w:type="dxa" w:w="2448"/>
            <w:vAlign w:val="top"/>
          </w:tcPr>
          <w:p>
            <w:r/>
            <w:r>
              <w:rPr>
                <w:rFonts w:ascii="Yu Gothic" w:hAnsi="Yu Gothic" w:eastAsia="Yu Gothic"/>
                <w:b w:val="0"/>
                <w:sz w:val="13"/>
              </w:rPr>
              <w:t>自動保存の連続発生抑止条件が未定</w:t>
            </w:r>
          </w:p>
        </w:tc>
        <w:tc>
          <w:tcPr>
            <w:tcW w:type="dxa" w:w="3600"/>
            <w:vAlign w:val="top"/>
          </w:tcPr>
          <w:p>
            <w:r/>
            <w:r>
              <w:rPr>
                <w:rFonts w:ascii="Yu Gothic" w:hAnsi="Yu Gothic" w:eastAsia="Yu Gothic"/>
                <w:b w:val="0"/>
                <w:sz w:val="13"/>
              </w:rPr>
              <w:t>連続オーバラン時に自動保存が連続要求される可能性があり、TS側ログ保存負荷が増える恐れがある。</w:t>
            </w:r>
          </w:p>
        </w:tc>
        <w:tc>
          <w:tcPr>
            <w:tcW w:type="dxa" w:w="3168"/>
            <w:vAlign w:val="top"/>
          </w:tcPr>
          <w:p>
            <w:r/>
            <w:r>
              <w:rPr>
                <w:rFonts w:ascii="Yu Gothic" w:hAnsi="Yu Gothic" w:eastAsia="Yu Gothic"/>
                <w:b w:val="0"/>
                <w:sz w:val="13"/>
              </w:rPr>
              <w:t>自動保存は警告ラッチONの初回のみ、またはN秒/周期ごとに1回などの抑止条件を設ける。</w:t>
            </w:r>
          </w:p>
        </w:tc>
      </w:tr>
    </w:tbl>
    <w:p/>
    <w:p>
      <w:pPr>
        <w:pStyle w:val="Heading1"/>
      </w:pPr>
      <w:r>
        <w:rPr>
          <w:rFonts w:ascii="Yu Gothic" w:hAnsi="Yu Gothic" w:eastAsia="Yu Gothic"/>
          <w:b/>
          <w:sz w:val="28"/>
        </w:rPr>
        <w:t>4. 次アクション</w:t>
      </w:r>
    </w:p>
    <w:p>
      <w:pPr>
        <w:pStyle w:val="ListBullet"/>
      </w:pPr>
      <w:r>
        <w:rPr>
          <w:rFonts w:ascii="Yu Gothic" w:hAnsi="Yu Gothic" w:eastAsia="Yu Gothic"/>
          <w:sz w:val="18"/>
        </w:rPr>
        <w:t>FND-RTMON-001とFND-RTMON-002を詳細設計着手前の確認事項にする。</w:t>
      </w:r>
    </w:p>
    <w:p>
      <w:pPr>
        <w:pStyle w:val="ListBullet"/>
      </w:pPr>
      <w:r>
        <w:rPr>
          <w:rFonts w:ascii="Yu Gothic" w:hAnsi="Yu Gothic" w:eastAsia="Yu Gothic"/>
          <w:sz w:val="18"/>
        </w:rPr>
        <w:t>CSV保存仕様をログ台帳または外部IF台帳へ追記する。</w:t>
      </w:r>
    </w:p>
    <w:p>
      <w:pPr>
        <w:pStyle w:val="ListBullet"/>
      </w:pPr>
      <w:r>
        <w:rPr>
          <w:rFonts w:ascii="Yu Gothic" w:hAnsi="Yu Gothic" w:eastAsia="Yu Gothic"/>
          <w:sz w:val="18"/>
        </w:rPr>
        <w:t>自動保存の抑止条件を要件または基本設計の制御ルールへ追記する。</w:t>
      </w:r>
    </w:p>
    <w:p>
      <w:pPr>
        <w:pStyle w:val="ListBullet"/>
      </w:pPr>
      <w:r>
        <w:rPr>
          <w:rFonts w:ascii="Yu Gothic" w:hAnsi="Yu Gothic" w:eastAsia="Yu Gothic"/>
          <w:sz w:val="18"/>
        </w:rPr>
        <w:t>レビューJSONの結果をpre_review.findingsへ戻し、設計書改訂時に差分追跡できるようにする。</w:t>
      </w:r>
    </w:p>
    <w:sectPr w:rsidR="00FC693F" w:rsidRPr="0006063C" w:rsidSect="00034616">
      <w:headerReference w:type="default" r:id="rId9"/>
      <w:footerReference w:type="default" r:id="rId10"/>
      <w:pgSz w:w="12240" w:h="15840"/>
      <w:pgMar w:top="864"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IBM-Bob Pre Review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PRV-RTMON-001 RTMON-001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