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sz w:val="36"/>
        </w:rPr>
        <w:t>工具寿命カウンタ・交換予告通知機能 基本設計書</w:t>
      </w:r>
    </w:p>
    <w:p>
      <w:pPr>
        <w:jc w:val="center"/>
      </w:pPr>
      <w:r>
        <w:rPr>
          <w:rFonts w:ascii="Noto Sans CJK JP" w:hAnsi="Noto Sans CJK JP" w:eastAsia="Noto Sans CJK JP" w:cs="Noto Sans CJK JP"/>
          <w:b w:val="0"/>
          <w:sz w:val="22"/>
        </w:rPr>
        <w:t>JSON生成版 / IBM-Bob評価用サンプル</w:t>
      </w:r>
    </w:p>
    <w:p>
      <w:pPr>
        <w:jc w:val="right"/>
      </w:pPr>
      <w:r>
        <w:rPr>
          <w:rFonts w:ascii="Noto Sans CJK JP" w:hAnsi="Noto Sans CJK JP" w:eastAsia="Noto Sans CJK JP" w:cs="Noto Sans CJK JP"/>
          <w:sz w:val="18"/>
        </w:rPr>
        <w:t>作成日: 2026/04/27</w:t>
      </w:r>
    </w:p>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rFonts w:ascii="Noto Sans CJK JP" w:hAnsi="Noto Sans CJK JP" w:eastAsia="Noto Sans CJK JP" w:cs="Noto Sans CJK JP"/>
                <w:b/>
                <w:sz w:val="18"/>
              </w:rPr>
              <w:t>文書ID</w:t>
            </w:r>
          </w:p>
        </w:tc>
        <w:tc>
          <w:tcPr>
            <w:tcW w:type="dxa" w:w="4986"/>
            <w:vAlign w:val="center"/>
          </w:tcPr>
          <w:p>
            <w:r/>
            <w:r>
              <w:rPr>
                <w:rFonts w:ascii="Noto Sans CJK JP" w:hAnsi="Noto Sans CJK JP" w:eastAsia="Noto Sans CJK JP" w:cs="Noto Sans CJK JP"/>
                <w:b w:val="0"/>
                <w:sz w:val="18"/>
              </w:rPr>
              <w:t>BD-SMP-004</w:t>
            </w:r>
          </w:p>
        </w:tc>
      </w:tr>
      <w:tr>
        <w:tc>
          <w:tcPr>
            <w:tcW w:type="dxa" w:w="4986"/>
            <w:shd w:fill="D9EAF7"/>
            <w:vAlign w:val="center"/>
          </w:tcPr>
          <w:p>
            <w:r/>
            <w:r>
              <w:rPr>
                <w:rFonts w:ascii="Noto Sans CJK JP" w:hAnsi="Noto Sans CJK JP" w:eastAsia="Noto Sans CJK JP" w:cs="Noto Sans CJK JP"/>
                <w:b/>
                <w:sz w:val="18"/>
              </w:rPr>
              <w:t>文書種別</w:t>
            </w:r>
          </w:p>
        </w:tc>
        <w:tc>
          <w:tcPr>
            <w:tcW w:type="dxa" w:w="4986"/>
            <w:vAlign w:val="center"/>
          </w:tcPr>
          <w:p>
            <w:r/>
            <w:r>
              <w:rPr>
                <w:rFonts w:ascii="Noto Sans CJK JP" w:hAnsi="Noto Sans CJK JP" w:eastAsia="Noto Sans CJK JP" w:cs="Noto Sans CJK JP"/>
                <w:b w:val="0"/>
                <w:sz w:val="18"/>
              </w:rPr>
              <w:t>基本設計書</w:t>
            </w:r>
          </w:p>
        </w:tc>
      </w:tr>
      <w:tr>
        <w:tc>
          <w:tcPr>
            <w:tcW w:type="dxa" w:w="4986"/>
            <w:shd w:fill="D9EAF7"/>
            <w:vAlign w:val="center"/>
          </w:tcPr>
          <w:p>
            <w:r/>
            <w:r>
              <w:rPr>
                <w:rFonts w:ascii="Noto Sans CJK JP" w:hAnsi="Noto Sans CJK JP" w:eastAsia="Noto Sans CJK JP" w:cs="Noto Sans CJK JP"/>
                <w:b/>
                <w:sz w:val="18"/>
              </w:rPr>
              <w:t>対象システム</w:t>
            </w:r>
          </w:p>
        </w:tc>
        <w:tc>
          <w:tcPr>
            <w:tcW w:type="dxa" w:w="4986"/>
            <w:vAlign w:val="center"/>
          </w:tcPr>
          <w:p>
            <w:r/>
            <w:r>
              <w:rPr>
                <w:rFonts w:ascii="Noto Sans CJK JP" w:hAnsi="Noto Sans CJK JP" w:eastAsia="Noto Sans CJK JP" w:cs="Noto Sans CJK JP"/>
                <w:b w:val="0"/>
                <w:sz w:val="18"/>
              </w:rPr>
              <w:t>IBM-Bob基盤システム</w:t>
            </w:r>
          </w:p>
        </w:tc>
      </w:tr>
      <w:tr>
        <w:tc>
          <w:tcPr>
            <w:tcW w:type="dxa" w:w="4986"/>
            <w:shd w:fill="D9EAF7"/>
            <w:vAlign w:val="center"/>
          </w:tcPr>
          <w:p>
            <w:r/>
            <w:r>
              <w:rPr>
                <w:rFonts w:ascii="Noto Sans CJK JP" w:hAnsi="Noto Sans CJK JP" w:eastAsia="Noto Sans CJK JP" w:cs="Noto Sans CJK JP"/>
                <w:b/>
                <w:sz w:val="18"/>
              </w:rPr>
              <w:t>対象環境</w:t>
            </w:r>
          </w:p>
        </w:tc>
        <w:tc>
          <w:tcPr>
            <w:tcW w:type="dxa" w:w="4986"/>
            <w:vAlign w:val="center"/>
          </w:tcPr>
          <w:p>
            <w:r/>
            <w:r>
              <w:rPr>
                <w:rFonts w:ascii="Noto Sans CJK JP" w:hAnsi="Noto Sans CJK JP" w:eastAsia="Noto Sans CJK JP" w:cs="Noto Sans CJK JP"/>
                <w:b w:val="0"/>
                <w:sz w:val="18"/>
              </w:rPr>
              <w:t>Windows / C言語 / リアルタイムスレッド + タイムシェアスレッド</w:t>
            </w:r>
          </w:p>
        </w:tc>
      </w:tr>
      <w:tr>
        <w:tc>
          <w:tcPr>
            <w:tcW w:type="dxa" w:w="4986"/>
            <w:shd w:fill="D9EAF7"/>
            <w:vAlign w:val="center"/>
          </w:tcPr>
          <w:p>
            <w:r/>
            <w:r>
              <w:rPr>
                <w:rFonts w:ascii="Noto Sans CJK JP" w:hAnsi="Noto Sans CJK JP" w:eastAsia="Noto Sans CJK JP" w:cs="Noto Sans CJK JP"/>
                <w:b/>
                <w:sz w:val="18"/>
              </w:rPr>
              <w:t>JSONパス</w:t>
            </w:r>
          </w:p>
        </w:tc>
        <w:tc>
          <w:tcPr>
            <w:tcW w:type="dxa" w:w="4986"/>
            <w:vAlign w:val="center"/>
          </w:tcPr>
          <w:p>
            <w:r/>
            <w:r>
              <w:rPr>
                <w:rFonts w:ascii="Noto Sans CJK JP" w:hAnsi="Noto Sans CJK JP" w:eastAsia="Noto Sans CJK JP" w:cs="Noto Sans CJK JP"/>
                <w:b w:val="0"/>
                <w:sz w:val="18"/>
              </w:rPr>
              <w:t>document, feature, architecture, behavior, impact_analysis</w:t>
            </w:r>
          </w:p>
        </w:tc>
      </w:tr>
      <w:tr>
        <w:tc>
          <w:tcPr>
            <w:tcW w:type="dxa" w:w="4986"/>
            <w:shd w:fill="D9EAF7"/>
            <w:vAlign w:val="center"/>
          </w:tcPr>
          <w:p>
            <w:r/>
            <w:r>
              <w:rPr>
                <w:rFonts w:ascii="Noto Sans CJK JP" w:hAnsi="Noto Sans CJK JP" w:eastAsia="Noto Sans CJK JP" w:cs="Noto Sans CJK JP"/>
                <w:b/>
                <w:sz w:val="18"/>
              </w:rPr>
              <w:t>作成目的</w:t>
            </w:r>
          </w:p>
        </w:tc>
        <w:tc>
          <w:tcPr>
            <w:tcW w:type="dxa" w:w="4986"/>
            <w:vAlign w:val="center"/>
          </w:tcPr>
          <w:p>
            <w:r/>
            <w:r>
              <w:rPr>
                <w:rFonts w:ascii="Noto Sans CJK JP" w:hAnsi="Noto Sans CJK JP" w:eastAsia="Noto Sans CJK JP" w:cs="Noto Sans CJK JP"/>
                <w:b w:val="0"/>
                <w:sz w:val="18"/>
              </w:rPr>
              <w:t>AIエージェントによるドラフト生成・影響調査・プレレビュー評価</w:t>
            </w:r>
          </w:p>
        </w:tc>
      </w:tr>
    </w:tbl>
    <w:p/>
    <w:p>
      <w:pPr>
        <w:pStyle w:val="Heading1"/>
      </w:pPr>
      <w:r>
        <w:rPr>
          <w:rFonts w:ascii="Noto Sans CJK JP" w:hAnsi="Noto Sans CJK JP" w:eastAsia="Noto Sans CJK JP" w:cs="Noto Sans CJK JP"/>
          <w:b/>
          <w:sz w:val="24"/>
        </w:rPr>
        <w:t>[SECTION_ID: BD-01] 1. 目的・背景・対象範囲</w:t>
      </w:r>
    </w:p>
    <w:p>
      <w:r>
        <w:rPr>
          <w:rFonts w:ascii="Noto Sans CJK JP" w:hAnsi="Noto Sans CJK JP" w:eastAsia="Noto Sans CJK JP" w:cs="Noto Sans CJK JP"/>
          <w:sz w:val="19"/>
        </w:rPr>
        <w:t>工具使用量を自動積算し、寿命到達前に交換予告を行うことで、加工品質低下や突発停止を防止する。</w:t>
      </w:r>
    </w:p>
    <w:p>
      <w:r>
        <w:rPr>
          <w:rFonts w:ascii="Noto Sans CJK JP" w:hAnsi="Noto Sans CJK JP" w:eastAsia="Noto Sans CJK JP" w:cs="Noto Sans CJK JP"/>
          <w:sz w:val="19"/>
        </w:rPr>
        <w:t>対象範囲: 工具選択状態、加工中tick積算、寿命閾値、予告/寿命到達通知、外部APIを対象とする。</w:t>
      </w:r>
    </w:p>
    <w:p>
      <w:pPr>
        <w:pStyle w:val="Heading1"/>
      </w:pPr>
      <w:r>
        <w:rPr>
          <w:rFonts w:ascii="Noto Sans CJK JP" w:hAnsi="Noto Sans CJK JP" w:eastAsia="Noto Sans CJK JP" w:cs="Noto Sans CJK JP"/>
          <w:b/>
          <w:sz w:val="24"/>
        </w:rPr>
        <w:t>[SECTION_ID: BD-02] 2. システム前提・制約</w:t>
      </w:r>
    </w:p>
    <w:p>
      <w:pPr>
        <w:pStyle w:val="ListBullet"/>
      </w:pPr>
      <w:r>
        <w:rPr>
          <w:rFonts w:ascii="Noto Sans CJK JP" w:hAnsi="Noto Sans CJK JP" w:eastAsia="Noto Sans CJK JP" w:cs="Noto Sans CJK JP"/>
          <w:sz w:val="19"/>
        </w:rPr>
        <w:t>基盤システムはWindows上で動作するC言語プログラムである。</w:t>
      </w:r>
    </w:p>
    <w:p>
      <w:pPr>
        <w:pStyle w:val="ListBullet"/>
      </w:pPr>
      <w:r>
        <w:rPr>
          <w:rFonts w:ascii="Noto Sans CJK JP" w:hAnsi="Noto Sans CJK JP" w:eastAsia="Noto Sans CJK JP" w:cs="Noto Sans CJK JP"/>
          <w:sz w:val="19"/>
        </w:rPr>
        <w:t>RTスレッドは共有メモリを介してセンサ、シーケンサ、モーションコントローラと連携する。</w:t>
      </w:r>
    </w:p>
    <w:p>
      <w:pPr>
        <w:pStyle w:val="ListBullet"/>
      </w:pPr>
      <w:r>
        <w:rPr>
          <w:rFonts w:ascii="Noto Sans CJK JP" w:hAnsi="Noto Sans CJK JP" w:eastAsia="Noto Sans CJK JP" w:cs="Noto Sans CJK JP"/>
          <w:sz w:val="19"/>
        </w:rPr>
        <w:t>TSスレッドはファイルI/O、UI連携、ログ保存、重計算の分散処理を担当する。</w:t>
      </w:r>
    </w:p>
    <w:p>
      <w:pPr>
        <w:pStyle w:val="ListBullet"/>
      </w:pPr>
      <w:r>
        <w:rPr>
          <w:rFonts w:ascii="Noto Sans CJK JP" w:hAnsi="Noto Sans CJK JP" w:eastAsia="Noto Sans CJK JP" w:cs="Noto Sans CJK JP"/>
          <w:sz w:val="19"/>
        </w:rPr>
        <w:t>全RTスレッドの実行時間合計は1割込間隔を超えてはならない。</w:t>
      </w:r>
    </w:p>
    <w:p>
      <w:pPr>
        <w:pStyle w:val="Heading1"/>
      </w:pPr>
      <w:r>
        <w:rPr>
          <w:rFonts w:ascii="Noto Sans CJK JP" w:hAnsi="Noto Sans CJK JP" w:eastAsia="Noto Sans CJK JP" w:cs="Noto Sans CJK JP"/>
          <w:b/>
          <w:sz w:val="24"/>
        </w:rPr>
        <w:t>[SECTION_ID: BD-03] 3. 機能概要</w:t>
      </w:r>
    </w:p>
    <w:p>
      <w:r>
        <w:rPr>
          <w:rFonts w:ascii="Noto Sans CJK JP" w:hAnsi="Noto Sans CJK JP" w:eastAsia="Noto Sans CJK JP" w:cs="Noto Sans CJK JP"/>
          <w:sz w:val="19"/>
        </w:rPr>
        <w:t>加工時間または加工回数をRT側で積算し、TS/APIで交換予告・履歴保存を行う。</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項目</w:t>
            </w:r>
          </w:p>
        </w:tc>
        <w:tc>
          <w:tcPr>
            <w:tcW w:type="dxa" w:w="4986"/>
            <w:shd w:fill="D9EAD3"/>
            <w:vAlign w:val="center"/>
          </w:tcPr>
          <w:p>
            <w:r/>
            <w:r>
              <w:rPr>
                <w:rFonts w:ascii="Noto Sans CJK JP" w:hAnsi="Noto Sans CJK JP" w:eastAsia="Noto Sans CJK JP" w:cs="Noto Sans CJK JP"/>
                <w:b/>
                <w:sz w:val="18"/>
              </w:rPr>
              <w:t>内容</w:t>
            </w:r>
          </w:p>
        </w:tc>
      </w:tr>
      <w:tr>
        <w:tc>
          <w:tcPr>
            <w:tcW w:type="dxa" w:w="4986"/>
            <w:vAlign w:val="center"/>
          </w:tcPr>
          <w:p>
            <w:r/>
            <w:r>
              <w:rPr>
                <w:rFonts w:ascii="Noto Sans CJK JP" w:hAnsi="Noto Sans CJK JP" w:eastAsia="Noto Sans CJK JP" w:cs="Noto Sans CJK JP"/>
                <w:b w:val="0"/>
                <w:sz w:val="18"/>
              </w:rPr>
              <w:t>機能名</w:t>
            </w:r>
          </w:p>
        </w:tc>
        <w:tc>
          <w:tcPr>
            <w:tcW w:type="dxa" w:w="4986"/>
            <w:vAlign w:val="center"/>
          </w:tcPr>
          <w:p>
            <w:r/>
            <w:r>
              <w:rPr>
                <w:rFonts w:ascii="Noto Sans CJK JP" w:hAnsi="Noto Sans CJK JP" w:eastAsia="Noto Sans CJK JP" w:cs="Noto Sans CJK JP"/>
                <w:b w:val="0"/>
                <w:sz w:val="18"/>
              </w:rPr>
              <w:t>工具寿命カウンタ・交換予告通知機能</w:t>
            </w:r>
          </w:p>
        </w:tc>
      </w:tr>
      <w:tr>
        <w:tc>
          <w:tcPr>
            <w:tcW w:type="dxa" w:w="4986"/>
            <w:vAlign w:val="center"/>
          </w:tcPr>
          <w:p>
            <w:r/>
            <w:r>
              <w:rPr>
                <w:rFonts w:ascii="Noto Sans CJK JP" w:hAnsi="Noto Sans CJK JP" w:eastAsia="Noto Sans CJK JP" w:cs="Noto Sans CJK JP"/>
                <w:b w:val="0"/>
                <w:sz w:val="18"/>
              </w:rPr>
              <w:t>想定追加規模</w:t>
            </w:r>
          </w:p>
        </w:tc>
        <w:tc>
          <w:tcPr>
            <w:tcW w:type="dxa" w:w="4986"/>
            <w:vAlign w:val="center"/>
          </w:tcPr>
          <w:p>
            <w:r/>
            <w:r>
              <w:rPr>
                <w:rFonts w:ascii="Noto Sans CJK JP" w:hAnsi="Noto Sans CJK JP" w:eastAsia="Noto Sans CJK JP" w:cs="Noto Sans CJK JP"/>
                <w:b w:val="0"/>
                <w:sz w:val="18"/>
              </w:rPr>
              <w:t>100～500 step</w:t>
            </w:r>
          </w:p>
        </w:tc>
      </w:tr>
      <w:tr>
        <w:tc>
          <w:tcPr>
            <w:tcW w:type="dxa" w:w="4986"/>
            <w:vAlign w:val="center"/>
          </w:tcPr>
          <w:p>
            <w:r/>
            <w:r>
              <w:rPr>
                <w:rFonts w:ascii="Noto Sans CJK JP" w:hAnsi="Noto Sans CJK JP" w:eastAsia="Noto Sans CJK JP" w:cs="Noto Sans CJK JP"/>
                <w:b w:val="0"/>
                <w:sz w:val="18"/>
              </w:rPr>
              <w:t>主な評価観点</w:t>
            </w:r>
          </w:p>
        </w:tc>
        <w:tc>
          <w:tcPr>
            <w:tcW w:type="dxa" w:w="4986"/>
            <w:vAlign w:val="center"/>
          </w:tcPr>
          <w:p>
            <w:r/>
            <w:r>
              <w:rPr>
                <w:rFonts w:ascii="Noto Sans CJK JP" w:hAnsi="Noto Sans CJK JP" w:eastAsia="Noto Sans CJK JP" w:cs="Noto Sans CJK JP"/>
                <w:b w:val="0"/>
                <w:sz w:val="18"/>
              </w:rPr>
              <w:t>RT/TS分離、共有メモリ、影響調査、レビュー自動化</w:t>
            </w:r>
          </w:p>
        </w:tc>
      </w:tr>
      <w:tr>
        <w:tc>
          <w:tcPr>
            <w:tcW w:type="dxa" w:w="4986"/>
            <w:vAlign w:val="center"/>
          </w:tcPr>
          <w:p>
            <w:r/>
            <w:r>
              <w:rPr>
                <w:rFonts w:ascii="Noto Sans CJK JP" w:hAnsi="Noto Sans CJK JP" w:eastAsia="Noto Sans CJK JP" w:cs="Noto Sans CJK JP"/>
                <w:b w:val="0"/>
                <w:sz w:val="18"/>
              </w:rPr>
              <w:t>関連JSON項目</w:t>
            </w:r>
          </w:p>
        </w:tc>
        <w:tc>
          <w:tcPr>
            <w:tcW w:type="dxa" w:w="4986"/>
            <w:vAlign w:val="center"/>
          </w:tcPr>
          <w:p>
            <w:r/>
            <w:r>
              <w:rPr>
                <w:rFonts w:ascii="Noto Sans CJK JP" w:hAnsi="Noto Sans CJK JP" w:eastAsia="Noto Sans CJK JP" w:cs="Noto Sans CJK JP"/>
                <w:b w:val="0"/>
                <w:sz w:val="18"/>
              </w:rPr>
              <w:t>feature.summary / behavior.sequence / architecture.global_variables</w:t>
            </w:r>
          </w:p>
        </w:tc>
      </w:tr>
    </w:tbl>
    <w:p/>
    <w:p>
      <w:pPr>
        <w:pStyle w:val="Heading1"/>
      </w:pPr>
      <w:r>
        <w:rPr>
          <w:rFonts w:ascii="Noto Sans CJK JP" w:hAnsi="Noto Sans CJK JP" w:eastAsia="Noto Sans CJK JP" w:cs="Noto Sans CJK JP"/>
          <w:b/>
          <w:sz w:val="24"/>
        </w:rPr>
        <w:t>[SECTION_ID: BD-04] 4. スレッド責務分担</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区分</w:t>
            </w:r>
          </w:p>
        </w:tc>
        <w:tc>
          <w:tcPr>
            <w:tcW w:type="dxa" w:w="4986"/>
            <w:shd w:fill="D9EAD3"/>
            <w:vAlign w:val="center"/>
          </w:tcPr>
          <w:p>
            <w:r/>
            <w:r>
              <w:rPr>
                <w:rFonts w:ascii="Noto Sans CJK JP" w:hAnsi="Noto Sans CJK JP" w:eastAsia="Noto Sans CJK JP" w:cs="Noto Sans CJK JP"/>
                <w:b/>
                <w:sz w:val="18"/>
              </w:rPr>
              <w:t>責務</w:t>
            </w:r>
          </w:p>
        </w:tc>
      </w:tr>
      <w:tr>
        <w:tc>
          <w:tcPr>
            <w:tcW w:type="dxa" w:w="4986"/>
            <w:vAlign w:val="center"/>
          </w:tcPr>
          <w:p>
            <w:r/>
            <w:r>
              <w:rPr>
                <w:rFonts w:ascii="Noto Sans CJK JP" w:hAnsi="Noto Sans CJK JP" w:eastAsia="Noto Sans CJK JP" w:cs="Noto Sans CJK JP"/>
                <w:b w:val="0"/>
                <w:sz w:val="18"/>
              </w:rPr>
              <w:t>リアルタイムスレッド</w:t>
            </w:r>
          </w:p>
        </w:tc>
        <w:tc>
          <w:tcPr>
            <w:tcW w:type="dxa" w:w="4986"/>
            <w:vAlign w:val="center"/>
          </w:tcPr>
          <w:p>
            <w:r/>
            <w:r>
              <w:rPr>
                <w:rFonts w:ascii="Noto Sans CJK JP" w:hAnsi="Noto Sans CJK JP" w:eastAsia="Noto Sans CJK JP" w:cs="Noto Sans CJK JP"/>
                <w:b w:val="0"/>
                <w:sz w:val="18"/>
              </w:rPr>
              <w:t>現在工具IDの参照 / 加工中tickの積算 / 予告/寿命到達フラグ更新 / リセット要求の安全条件判定</w:t>
            </w:r>
          </w:p>
        </w:tc>
      </w:tr>
      <w:tr>
        <w:tc>
          <w:tcPr>
            <w:tcW w:type="dxa" w:w="4986"/>
            <w:vAlign w:val="center"/>
          </w:tcPr>
          <w:p>
            <w:r/>
            <w:r>
              <w:rPr>
                <w:rFonts w:ascii="Noto Sans CJK JP" w:hAnsi="Noto Sans CJK JP" w:eastAsia="Noto Sans CJK JP" w:cs="Noto Sans CJK JP"/>
                <w:b w:val="0"/>
                <w:sz w:val="18"/>
              </w:rPr>
              <w:t>タイムシェアスレッド</w:t>
            </w:r>
          </w:p>
        </w:tc>
        <w:tc>
          <w:tcPr>
            <w:tcW w:type="dxa" w:w="4986"/>
            <w:vAlign w:val="center"/>
          </w:tcPr>
          <w:p>
            <w:r/>
            <w:r>
              <w:rPr>
                <w:rFonts w:ascii="Noto Sans CJK JP" w:hAnsi="Noto Sans CJK JP" w:eastAsia="Noto Sans CJK JP" w:cs="Noto Sans CJK JP"/>
                <w:b w:val="0"/>
                <w:sz w:val="18"/>
              </w:rPr>
              <w:t>寿命カウンタの永続化 / 交換履歴CSV保存 / UI通知文言生成</w:t>
            </w:r>
          </w:p>
        </w:tc>
      </w:tr>
      <w:tr>
        <w:tc>
          <w:tcPr>
            <w:tcW w:type="dxa" w:w="4986"/>
            <w:vAlign w:val="center"/>
          </w:tcPr>
          <w:p>
            <w:r/>
            <w:r>
              <w:rPr>
                <w:rFonts w:ascii="Noto Sans CJK JP" w:hAnsi="Noto Sans CJK JP" w:eastAsia="Noto Sans CJK JP" w:cs="Noto Sans CJK JP"/>
                <w:b w:val="0"/>
                <w:sz w:val="18"/>
              </w:rPr>
              <w:t>公開API</w:t>
            </w:r>
          </w:p>
        </w:tc>
        <w:tc>
          <w:tcPr>
            <w:tcW w:type="dxa" w:w="4986"/>
            <w:vAlign w:val="center"/>
          </w:tcPr>
          <w:p>
            <w:r/>
            <w:r>
              <w:rPr>
                <w:rFonts w:ascii="Noto Sans CJK JP" w:hAnsi="Noto Sans CJK JP" w:eastAsia="Noto Sans CJK JP" w:cs="Noto Sans CJK JP"/>
                <w:b w:val="0"/>
                <w:sz w:val="18"/>
              </w:rPr>
              <w:t>Api_GetToolLifeStatus()とApi_RequestToolLifeReset()を追加</w:t>
            </w:r>
          </w:p>
        </w:tc>
      </w:tr>
    </w:tbl>
    <w:p/>
    <w:p>
      <w:pPr>
        <w:pStyle w:val="Heading1"/>
      </w:pPr>
      <w:r>
        <w:rPr>
          <w:rFonts w:ascii="Noto Sans CJK JP" w:hAnsi="Noto Sans CJK JP" w:eastAsia="Noto Sans CJK JP" w:cs="Noto Sans CJK JP"/>
          <w:b/>
          <w:sz w:val="24"/>
        </w:rPr>
        <w:t>[SECTION_ID: BD-05] 5. 共有メモリ・グローバル変数設計</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ign w:val="center"/>
          </w:tcPr>
          <w:p>
            <w:r/>
            <w:r>
              <w:rPr>
                <w:rFonts w:ascii="Noto Sans CJK JP" w:hAnsi="Noto Sans CJK JP" w:eastAsia="Noto Sans CJK JP" w:cs="Noto Sans CJK JP"/>
                <w:b/>
                <w:sz w:val="18"/>
              </w:rPr>
              <w:t>変数名</w:t>
            </w:r>
          </w:p>
        </w:tc>
        <w:tc>
          <w:tcPr>
            <w:tcW w:type="dxa" w:w="2493"/>
            <w:shd w:fill="D9EAD3"/>
            <w:vAlign w:val="center"/>
          </w:tcPr>
          <w:p>
            <w:r/>
            <w:r>
              <w:rPr>
                <w:rFonts w:ascii="Noto Sans CJK JP" w:hAnsi="Noto Sans CJK JP" w:eastAsia="Noto Sans CJK JP" w:cs="Noto Sans CJK JP"/>
                <w:b/>
                <w:sz w:val="18"/>
              </w:rPr>
              <w:t>型</w:t>
            </w:r>
          </w:p>
        </w:tc>
        <w:tc>
          <w:tcPr>
            <w:tcW w:type="dxa" w:w="2493"/>
            <w:shd w:fill="D9EAD3"/>
            <w:vAlign w:val="center"/>
          </w:tcPr>
          <w:p>
            <w:r/>
            <w:r>
              <w:rPr>
                <w:rFonts w:ascii="Noto Sans CJK JP" w:hAnsi="Noto Sans CJK JP" w:eastAsia="Noto Sans CJK JP" w:cs="Noto Sans CJK JP"/>
                <w:b/>
                <w:sz w:val="18"/>
              </w:rPr>
              <w:t>アクセス</w:t>
            </w:r>
          </w:p>
        </w:tc>
        <w:tc>
          <w:tcPr>
            <w:tcW w:type="dxa" w:w="2493"/>
            <w:shd w:fill="D9EAD3"/>
            <w:vAlign w:val="center"/>
          </w:tcPr>
          <w:p>
            <w:r/>
            <w:r>
              <w:rPr>
                <w:rFonts w:ascii="Noto Sans CJK JP" w:hAnsi="Noto Sans CJK JP" w:eastAsia="Noto Sans CJK JP" w:cs="Noto Sans CJK JP"/>
                <w:b/>
                <w:sz w:val="18"/>
              </w:rPr>
              <w:t>用途</w:t>
            </w:r>
          </w:p>
        </w:tc>
      </w:tr>
      <w:tr>
        <w:tc>
          <w:tcPr>
            <w:tcW w:type="dxa" w:w="2493"/>
            <w:vAlign w:val="center"/>
          </w:tcPr>
          <w:p>
            <w:r/>
            <w:r>
              <w:rPr>
                <w:rFonts w:ascii="Noto Sans CJK JP" w:hAnsi="Noto Sans CJK JP" w:eastAsia="Noto Sans CJK JP" w:cs="Noto Sans CJK JP"/>
                <w:b w:val="0"/>
                <w:sz w:val="18"/>
              </w:rPr>
              <w:t>g_toolLifeCtrl</w:t>
            </w:r>
          </w:p>
        </w:tc>
        <w:tc>
          <w:tcPr>
            <w:tcW w:type="dxa" w:w="2493"/>
            <w:vAlign w:val="center"/>
          </w:tcPr>
          <w:p>
            <w:r/>
            <w:r>
              <w:rPr>
                <w:rFonts w:ascii="Noto Sans CJK JP" w:hAnsi="Noto Sans CJK JP" w:eastAsia="Noto Sans CJK JP" w:cs="Noto Sans CJK JP"/>
                <w:b w:val="0"/>
                <w:sz w:val="18"/>
              </w:rPr>
              <w:t>TOOL_LIFE_CTRL[TOOL_MAX]</w:t>
            </w:r>
          </w:p>
        </w:tc>
        <w:tc>
          <w:tcPr>
            <w:tcW w:type="dxa" w:w="2493"/>
            <w:vAlign w:val="center"/>
          </w:tcPr>
          <w:p>
            <w:r/>
            <w:r>
              <w:rPr>
                <w:rFonts w:ascii="Noto Sans CJK JP" w:hAnsi="Noto Sans CJK JP" w:eastAsia="Noto Sans CJK JP" w:cs="Noto Sans CJK JP"/>
                <w:b w:val="0"/>
                <w:sz w:val="18"/>
              </w:rPr>
              <w:t>RT更新/TS読取/API読取</w:t>
            </w:r>
          </w:p>
        </w:tc>
        <w:tc>
          <w:tcPr>
            <w:tcW w:type="dxa" w:w="2493"/>
            <w:vAlign w:val="center"/>
          </w:tcPr>
          <w:p>
            <w:r/>
            <w:r>
              <w:rPr>
                <w:rFonts w:ascii="Noto Sans CJK JP" w:hAnsi="Noto Sans CJK JP" w:eastAsia="Noto Sans CJK JP" w:cs="Noto Sans CJK JP"/>
                <w:b w:val="0"/>
                <w:sz w:val="18"/>
              </w:rPr>
              <w:t>工具別使用量、閾値、状態</w:t>
            </w:r>
          </w:p>
        </w:tc>
      </w:tr>
      <w:tr>
        <w:tc>
          <w:tcPr>
            <w:tcW w:type="dxa" w:w="2493"/>
            <w:vAlign w:val="center"/>
          </w:tcPr>
          <w:p>
            <w:r/>
            <w:r>
              <w:rPr>
                <w:rFonts w:ascii="Noto Sans CJK JP" w:hAnsi="Noto Sans CJK JP" w:eastAsia="Noto Sans CJK JP" w:cs="Noto Sans CJK JP"/>
                <w:b w:val="0"/>
                <w:sz w:val="18"/>
              </w:rPr>
              <w:t>g_toolLifeRequest</w:t>
            </w:r>
          </w:p>
        </w:tc>
        <w:tc>
          <w:tcPr>
            <w:tcW w:type="dxa" w:w="2493"/>
            <w:vAlign w:val="center"/>
          </w:tcPr>
          <w:p>
            <w:r/>
            <w:r>
              <w:rPr>
                <w:rFonts w:ascii="Noto Sans CJK JP" w:hAnsi="Noto Sans CJK JP" w:eastAsia="Noto Sans CJK JP" w:cs="Noto Sans CJK JP"/>
                <w:b w:val="0"/>
                <w:sz w:val="18"/>
              </w:rPr>
              <w:t>TOOL_LIFE_REQUEST</w:t>
            </w:r>
          </w:p>
        </w:tc>
        <w:tc>
          <w:tcPr>
            <w:tcW w:type="dxa" w:w="2493"/>
            <w:vAlign w:val="center"/>
          </w:tcPr>
          <w:p>
            <w:r/>
            <w:r>
              <w:rPr>
                <w:rFonts w:ascii="Noto Sans CJK JP" w:hAnsi="Noto Sans CJK JP" w:eastAsia="Noto Sans CJK JP" w:cs="Noto Sans CJK JP"/>
                <w:b w:val="0"/>
                <w:sz w:val="18"/>
              </w:rPr>
              <w:t>API/TS書込/RT処理</w:t>
            </w:r>
          </w:p>
        </w:tc>
        <w:tc>
          <w:tcPr>
            <w:tcW w:type="dxa" w:w="2493"/>
            <w:vAlign w:val="center"/>
          </w:tcPr>
          <w:p>
            <w:r/>
            <w:r>
              <w:rPr>
                <w:rFonts w:ascii="Noto Sans CJK JP" w:hAnsi="Noto Sans CJK JP" w:eastAsia="Noto Sans CJK JP" w:cs="Noto Sans CJK JP"/>
                <w:b w:val="0"/>
                <w:sz w:val="18"/>
              </w:rPr>
              <w:t>リセット・閾値変更要求</w:t>
            </w:r>
          </w:p>
        </w:tc>
      </w:tr>
    </w:tbl>
    <w:p/>
    <w:p>
      <w:r>
        <w:rPr>
          <w:rFonts w:ascii="Noto Sans CJK JP" w:hAnsi="Noto Sans CJK JP" w:eastAsia="Noto Sans CJK JP" w:cs="Noto Sans CJK JP"/>
          <w:sz w:val="19"/>
        </w:rPr>
        <w:t>複数スレッドから参照される変数は、詳細設計で更新順序、排他不要条件、世代番号またはbusyフラグの要否を定義する。</w:t>
      </w:r>
    </w:p>
    <w:p>
      <w:pPr>
        <w:pStyle w:val="Heading1"/>
      </w:pPr>
      <w:r>
        <w:rPr>
          <w:rFonts w:ascii="Noto Sans CJK JP" w:hAnsi="Noto Sans CJK JP" w:eastAsia="Noto Sans CJK JP" w:cs="Noto Sans CJK JP"/>
          <w:b/>
          <w:sz w:val="24"/>
        </w:rPr>
        <w:t>[SECTION_ID: BD-06] 6. 外部インターフェース/API</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API名</w:t>
            </w:r>
          </w:p>
        </w:tc>
        <w:tc>
          <w:tcPr>
            <w:tcW w:type="dxa" w:w="4986"/>
            <w:shd w:fill="D9EAD3"/>
            <w:vAlign w:val="center"/>
          </w:tcPr>
          <w:p>
            <w:r/>
            <w:r>
              <w:rPr>
                <w:rFonts w:ascii="Noto Sans CJK JP" w:hAnsi="Noto Sans CJK JP" w:eastAsia="Noto Sans CJK JP" w:cs="Noto Sans CJK JP"/>
                <w:b/>
                <w:sz w:val="18"/>
              </w:rPr>
              <w:t>概要</w:t>
            </w:r>
          </w:p>
        </w:tc>
      </w:tr>
      <w:tr>
        <w:tc>
          <w:tcPr>
            <w:tcW w:type="dxa" w:w="4986"/>
            <w:vAlign w:val="center"/>
          </w:tcPr>
          <w:p>
            <w:r/>
            <w:r>
              <w:rPr>
                <w:rFonts w:ascii="Noto Sans CJK JP" w:hAnsi="Noto Sans CJK JP" w:eastAsia="Noto Sans CJK JP" w:cs="Noto Sans CJK JP"/>
                <w:b w:val="0"/>
                <w:sz w:val="18"/>
              </w:rPr>
              <w:t>Api_GetToolLifeStatus</w:t>
            </w:r>
          </w:p>
        </w:tc>
        <w:tc>
          <w:tcPr>
            <w:tcW w:type="dxa" w:w="4986"/>
            <w:vAlign w:val="center"/>
          </w:tcPr>
          <w:p>
            <w:r/>
            <w:r>
              <w:rPr>
                <w:rFonts w:ascii="Noto Sans CJK JP" w:hAnsi="Noto Sans CJK JP" w:eastAsia="Noto Sans CJK JP" w:cs="Noto Sans CJK JP"/>
                <w:b w:val="0"/>
                <w:sz w:val="18"/>
              </w:rPr>
              <w:t>工具IDを指定し、使用量、予告状態、寿命到達状態を取得する。</w:t>
            </w:r>
          </w:p>
        </w:tc>
      </w:tr>
      <w:tr>
        <w:tc>
          <w:tcPr>
            <w:tcW w:type="dxa" w:w="4986"/>
            <w:vAlign w:val="center"/>
          </w:tcPr>
          <w:p>
            <w:r/>
            <w:r>
              <w:rPr>
                <w:rFonts w:ascii="Noto Sans CJK JP" w:hAnsi="Noto Sans CJK JP" w:eastAsia="Noto Sans CJK JP" w:cs="Noto Sans CJK JP"/>
                <w:b w:val="0"/>
                <w:sz w:val="18"/>
              </w:rPr>
              <w:t>Api_RequestToolLifeReset</w:t>
            </w:r>
          </w:p>
        </w:tc>
        <w:tc>
          <w:tcPr>
            <w:tcW w:type="dxa" w:w="4986"/>
            <w:vAlign w:val="center"/>
          </w:tcPr>
          <w:p>
            <w:r/>
            <w:r>
              <w:rPr>
                <w:rFonts w:ascii="Noto Sans CJK JP" w:hAnsi="Noto Sans CJK JP" w:eastAsia="Noto Sans CJK JP" w:cs="Noto Sans CJK JP"/>
                <w:b w:val="0"/>
                <w:sz w:val="18"/>
              </w:rPr>
              <w:t>交換後の工具寿命カウンタリセットを要求する。</w:t>
            </w:r>
          </w:p>
        </w:tc>
      </w:tr>
    </w:tbl>
    <w:p/>
    <w:p>
      <w:r>
        <w:rPr>
          <w:rFonts w:ascii="Noto Sans CJK JP" w:hAnsi="Noto Sans CJK JP" w:eastAsia="Noto Sans CJK JP" w:cs="Noto Sans CJK JP"/>
          <w:sz w:val="19"/>
        </w:rPr>
        <w:t>APIは公開ヘッダに追加し、引数NULL、範囲外ID、処理中、未初期化時の戻り値を詳細設計で確定する。</w:t>
      </w:r>
    </w:p>
    <w:p>
      <w:pPr>
        <w:pStyle w:val="Heading1"/>
      </w:pPr>
      <w:r>
        <w:rPr>
          <w:rFonts w:ascii="Noto Sans CJK JP" w:hAnsi="Noto Sans CJK JP" w:eastAsia="Noto Sans CJK JP" w:cs="Noto Sans CJK JP"/>
          <w:b/>
          <w:sz w:val="24"/>
        </w:rPr>
        <w:t>[SECTION_ID: BD-07] 7. 状態遷移・シーケンス</w:t>
      </w:r>
    </w:p>
    <w:p>
      <w:r>
        <w:rPr>
          <w:rFonts w:ascii="Noto Sans CJK JP" w:hAnsi="Noto Sans CJK JP" w:eastAsia="Noto Sans CJK JP" w:cs="Noto Sans CJK JP"/>
          <w:sz w:val="19"/>
        </w:rPr>
        <w:t>NORMAL→NOTICE→EXPIRED。リセット要求が安全条件を満たす場合のみRESETTINGを経由してNORMALへ戻す。</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順序</w:t>
            </w:r>
          </w:p>
        </w:tc>
        <w:tc>
          <w:tcPr>
            <w:tcW w:type="dxa" w:w="4986"/>
            <w:shd w:fill="D9EAD3"/>
            <w:vAlign w:val="center"/>
          </w:tcPr>
          <w:p>
            <w:r/>
            <w:r>
              <w:rPr>
                <w:rFonts w:ascii="Noto Sans CJK JP" w:hAnsi="Noto Sans CJK JP" w:eastAsia="Noto Sans CJK JP" w:cs="Noto Sans CJK JP"/>
                <w:b/>
                <w:sz w:val="18"/>
              </w:rPr>
              <w:t>処理</w:t>
            </w:r>
          </w:p>
        </w:tc>
      </w:tr>
      <w:tr>
        <w:tc>
          <w:tcPr>
            <w:tcW w:type="dxa" w:w="4986"/>
            <w:vAlign w:val="center"/>
          </w:tcPr>
          <w:p>
            <w:r/>
            <w:r>
              <w:rPr>
                <w:rFonts w:ascii="Noto Sans CJK JP" w:hAnsi="Noto Sans CJK JP" w:eastAsia="Noto Sans CJK JP" w:cs="Noto Sans CJK JP"/>
                <w:b w:val="0"/>
                <w:sz w:val="18"/>
              </w:rPr>
              <w:t>1</w:t>
            </w:r>
          </w:p>
        </w:tc>
        <w:tc>
          <w:tcPr>
            <w:tcW w:type="dxa" w:w="4986"/>
            <w:vAlign w:val="center"/>
          </w:tcPr>
          <w:p>
            <w:r/>
            <w:r>
              <w:rPr>
                <w:rFonts w:ascii="Noto Sans CJK JP" w:hAnsi="Noto Sans CJK JP" w:eastAsia="Noto Sans CJK JP" w:cs="Noto Sans CJK JP"/>
                <w:b w:val="0"/>
                <w:sz w:val="18"/>
              </w:rPr>
              <w:t>加工中かつ工具ID有効の場合にtickを加算する</w:t>
            </w:r>
          </w:p>
        </w:tc>
      </w:tr>
      <w:tr>
        <w:tc>
          <w:tcPr>
            <w:tcW w:type="dxa" w:w="4986"/>
            <w:vAlign w:val="center"/>
          </w:tcPr>
          <w:p>
            <w:r/>
            <w:r>
              <w:rPr>
                <w:rFonts w:ascii="Noto Sans CJK JP" w:hAnsi="Noto Sans CJK JP" w:eastAsia="Noto Sans CJK JP" w:cs="Noto Sans CJK JP"/>
                <w:b w:val="0"/>
                <w:sz w:val="18"/>
              </w:rPr>
              <w:t>2</w:t>
            </w:r>
          </w:p>
        </w:tc>
        <w:tc>
          <w:tcPr>
            <w:tcW w:type="dxa" w:w="4986"/>
            <w:vAlign w:val="center"/>
          </w:tcPr>
          <w:p>
            <w:r/>
            <w:r>
              <w:rPr>
                <w:rFonts w:ascii="Noto Sans CJK JP" w:hAnsi="Noto Sans CJK JP" w:eastAsia="Noto Sans CJK JP" w:cs="Noto Sans CJK JP"/>
                <w:b w:val="0"/>
                <w:sz w:val="18"/>
              </w:rPr>
              <w:t>予告閾値到達でNOTICEへ遷移する</w:t>
            </w:r>
          </w:p>
        </w:tc>
      </w:tr>
      <w:tr>
        <w:tc>
          <w:tcPr>
            <w:tcW w:type="dxa" w:w="4986"/>
            <w:vAlign w:val="center"/>
          </w:tcPr>
          <w:p>
            <w:r/>
            <w:r>
              <w:rPr>
                <w:rFonts w:ascii="Noto Sans CJK JP" w:hAnsi="Noto Sans CJK JP" w:eastAsia="Noto Sans CJK JP" w:cs="Noto Sans CJK JP"/>
                <w:b w:val="0"/>
                <w:sz w:val="18"/>
              </w:rPr>
              <w:t>3</w:t>
            </w:r>
          </w:p>
        </w:tc>
        <w:tc>
          <w:tcPr>
            <w:tcW w:type="dxa" w:w="4986"/>
            <w:vAlign w:val="center"/>
          </w:tcPr>
          <w:p>
            <w:r/>
            <w:r>
              <w:rPr>
                <w:rFonts w:ascii="Noto Sans CJK JP" w:hAnsi="Noto Sans CJK JP" w:eastAsia="Noto Sans CJK JP" w:cs="Noto Sans CJK JP"/>
                <w:b w:val="0"/>
                <w:sz w:val="18"/>
              </w:rPr>
              <w:t>寿命閾値到達でEXPIREDへ遷移する</w:t>
            </w:r>
          </w:p>
        </w:tc>
      </w:tr>
      <w:tr>
        <w:tc>
          <w:tcPr>
            <w:tcW w:type="dxa" w:w="4986"/>
            <w:vAlign w:val="center"/>
          </w:tcPr>
          <w:p>
            <w:r/>
            <w:r>
              <w:rPr>
                <w:rFonts w:ascii="Noto Sans CJK JP" w:hAnsi="Noto Sans CJK JP" w:eastAsia="Noto Sans CJK JP" w:cs="Noto Sans CJK JP"/>
                <w:b w:val="0"/>
                <w:sz w:val="18"/>
              </w:rPr>
              <w:t>4</w:t>
            </w:r>
          </w:p>
        </w:tc>
        <w:tc>
          <w:tcPr>
            <w:tcW w:type="dxa" w:w="4986"/>
            <w:vAlign w:val="center"/>
          </w:tcPr>
          <w:p>
            <w:r/>
            <w:r>
              <w:rPr>
                <w:rFonts w:ascii="Noto Sans CJK JP" w:hAnsi="Noto Sans CJK JP" w:eastAsia="Noto Sans CJK JP" w:cs="Noto Sans CJK JP"/>
                <w:b w:val="0"/>
                <w:sz w:val="18"/>
              </w:rPr>
              <w:t>TSへ通知要求を出す</w:t>
            </w:r>
          </w:p>
        </w:tc>
      </w:tr>
      <w:tr>
        <w:tc>
          <w:tcPr>
            <w:tcW w:type="dxa" w:w="4986"/>
            <w:vAlign w:val="center"/>
          </w:tcPr>
          <w:p>
            <w:r/>
            <w:r>
              <w:rPr>
                <w:rFonts w:ascii="Noto Sans CJK JP" w:hAnsi="Noto Sans CJK JP" w:eastAsia="Noto Sans CJK JP" w:cs="Noto Sans CJK JP"/>
                <w:b w:val="0"/>
                <w:sz w:val="18"/>
              </w:rPr>
              <w:t>5</w:t>
            </w:r>
          </w:p>
        </w:tc>
        <w:tc>
          <w:tcPr>
            <w:tcW w:type="dxa" w:w="4986"/>
            <w:vAlign w:val="center"/>
          </w:tcPr>
          <w:p>
            <w:r/>
            <w:r>
              <w:rPr>
                <w:rFonts w:ascii="Noto Sans CJK JP" w:hAnsi="Noto Sans CJK JP" w:eastAsia="Noto Sans CJK JP" w:cs="Noto Sans CJK JP"/>
                <w:b w:val="0"/>
                <w:sz w:val="18"/>
              </w:rPr>
              <w:t>リセット要求時は加工停止中のみカウンタを初期化する</w:t>
            </w:r>
          </w:p>
        </w:tc>
      </w:tr>
    </w:tbl>
    <w:p/>
    <w:p>
      <w:pPr>
        <w:pStyle w:val="Heading1"/>
      </w:pPr>
      <w:r>
        <w:rPr>
          <w:rFonts w:ascii="Noto Sans CJK JP" w:hAnsi="Noto Sans CJK JP" w:eastAsia="Noto Sans CJK JP" w:cs="Noto Sans CJK JP"/>
          <w:b/>
          <w:sz w:val="24"/>
        </w:rPr>
        <w:t>[SECTION_ID: BD-08] 8. 異常時・安全側動作</w:t>
      </w:r>
    </w:p>
    <w:p>
      <w:pPr>
        <w:pStyle w:val="ListBullet"/>
      </w:pPr>
      <w:r>
        <w:rPr>
          <w:rFonts w:ascii="Noto Sans CJK JP" w:hAnsi="Noto Sans CJK JP" w:eastAsia="Noto Sans CJK JP" w:cs="Noto Sans CJK JP"/>
          <w:sz w:val="19"/>
        </w:rPr>
        <w:t>不正要求、タイムアウト、範囲外ID、処理中競合を検出した場合は既存制御を安全側へ維持する。</w:t>
      </w:r>
    </w:p>
    <w:p>
      <w:pPr>
        <w:pStyle w:val="ListBullet"/>
      </w:pPr>
      <w:r>
        <w:rPr>
          <w:rFonts w:ascii="Noto Sans CJK JP" w:hAnsi="Noto Sans CJK JP" w:eastAsia="Noto Sans CJK JP" w:cs="Noto Sans CJK JP"/>
          <w:sz w:val="19"/>
        </w:rPr>
        <w:t>RT側で制御継続に必要な最小情報を更新し、TS側ログ失敗は制御停止要因にしない。</w:t>
      </w:r>
    </w:p>
    <w:p>
      <w:pPr>
        <w:pStyle w:val="ListBullet"/>
      </w:pPr>
      <w:r>
        <w:rPr>
          <w:rFonts w:ascii="Noto Sans CJK JP" w:hAnsi="Noto Sans CJK JP" w:eastAsia="Noto Sans CJK JP" w:cs="Noto Sans CJK JP"/>
          <w:sz w:val="19"/>
        </w:rPr>
        <w:t>安全停止が必要な機能では、TS通知よりRT側停止要求を優先する。</w:t>
      </w:r>
    </w:p>
    <w:p>
      <w:pPr>
        <w:pStyle w:val="Heading1"/>
      </w:pPr>
      <w:r>
        <w:rPr>
          <w:rFonts w:ascii="Noto Sans CJK JP" w:hAnsi="Noto Sans CJK JP" w:eastAsia="Noto Sans CJK JP" w:cs="Noto Sans CJK JP"/>
          <w:b/>
          <w:sz w:val="24"/>
        </w:rPr>
        <w:t>[SECTION_ID: BD-09] 9. 影響調査対象</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分類</w:t>
            </w:r>
          </w:p>
        </w:tc>
        <w:tc>
          <w:tcPr>
            <w:tcW w:type="dxa" w:w="4986"/>
            <w:shd w:fill="D9EAD3"/>
            <w:vAlign w:val="center"/>
          </w:tcPr>
          <w:p>
            <w:r/>
            <w:r>
              <w:rPr>
                <w:rFonts w:ascii="Noto Sans CJK JP" w:hAnsi="Noto Sans CJK JP" w:eastAsia="Noto Sans CJK JP" w:cs="Noto Sans CJK JP"/>
                <w:b/>
                <w:sz w:val="18"/>
              </w:rPr>
              <w:t>対象</w:t>
            </w:r>
          </w:p>
        </w:tc>
      </w:tr>
      <w:tr>
        <w:tc>
          <w:tcPr>
            <w:tcW w:type="dxa" w:w="4986"/>
            <w:vAlign w:val="center"/>
          </w:tcPr>
          <w:p>
            <w:r/>
            <w:r>
              <w:rPr>
                <w:rFonts w:ascii="Noto Sans CJK JP" w:hAnsi="Noto Sans CJK JP" w:eastAsia="Noto Sans CJK JP" w:cs="Noto Sans CJK JP"/>
                <w:b w:val="0"/>
                <w:sz w:val="18"/>
              </w:rPr>
              <w:t>既存モジュール</w:t>
            </w:r>
          </w:p>
        </w:tc>
        <w:tc>
          <w:tcPr>
            <w:tcW w:type="dxa" w:w="4986"/>
            <w:vAlign w:val="center"/>
          </w:tcPr>
          <w:p>
            <w:r/>
            <w:r>
              <w:rPr>
                <w:rFonts w:ascii="Noto Sans CJK JP" w:hAnsi="Noto Sans CJK JP" w:eastAsia="Noto Sans CJK JP" w:cs="Noto Sans CJK JP"/>
                <w:b w:val="0"/>
                <w:sz w:val="18"/>
              </w:rPr>
              <w:t>tool_select.c</w:t>
              <w:br/>
              <w:t>machining_state.c</w:t>
              <w:br/>
              <w:t>shared_memory.h</w:t>
              <w:br/>
              <w:t>public_api.h</w:t>
              <w:br/>
              <w:t>timeshare_persist.c</w:t>
            </w:r>
          </w:p>
        </w:tc>
      </w:tr>
      <w:tr>
        <w:tc>
          <w:tcPr>
            <w:tcW w:type="dxa" w:w="4986"/>
            <w:vAlign w:val="center"/>
          </w:tcPr>
          <w:p>
            <w:r/>
            <w:r>
              <w:rPr>
                <w:rFonts w:ascii="Noto Sans CJK JP" w:hAnsi="Noto Sans CJK JP" w:eastAsia="Noto Sans CJK JP" w:cs="Noto Sans CJK JP"/>
                <w:b w:val="0"/>
                <w:sz w:val="18"/>
              </w:rPr>
              <w:t>公開ヘッダ</w:t>
            </w:r>
          </w:p>
        </w:tc>
        <w:tc>
          <w:tcPr>
            <w:tcW w:type="dxa" w:w="4986"/>
            <w:vAlign w:val="center"/>
          </w:tcPr>
          <w:p>
            <w:r/>
            <w:r>
              <w:rPr>
                <w:rFonts w:ascii="Noto Sans CJK JP" w:hAnsi="Noto Sans CJK JP" w:eastAsia="Noto Sans CJK JP" w:cs="Noto Sans CJK JP"/>
                <w:b w:val="0"/>
                <w:sz w:val="18"/>
              </w:rPr>
              <w:t>shared_memory.h / public_api.h</w:t>
            </w:r>
          </w:p>
        </w:tc>
      </w:tr>
      <w:tr>
        <w:tc>
          <w:tcPr>
            <w:tcW w:type="dxa" w:w="4986"/>
            <w:vAlign w:val="center"/>
          </w:tcPr>
          <w:p>
            <w:r/>
            <w:r>
              <w:rPr>
                <w:rFonts w:ascii="Noto Sans CJK JP" w:hAnsi="Noto Sans CJK JP" w:eastAsia="Noto Sans CJK JP" w:cs="Noto Sans CJK JP"/>
                <w:b w:val="0"/>
                <w:sz w:val="18"/>
              </w:rPr>
              <w:t>ビルドプロファイル</w:t>
            </w:r>
          </w:p>
        </w:tc>
        <w:tc>
          <w:tcPr>
            <w:tcW w:type="dxa" w:w="4986"/>
            <w:vAlign w:val="center"/>
          </w:tcPr>
          <w:p>
            <w:r/>
            <w:r>
              <w:rPr>
                <w:rFonts w:ascii="Noto Sans CJK JP" w:hAnsi="Noto Sans CJK JP" w:eastAsia="Noto Sans CJK JP" w:cs="Noto Sans CJK JP"/>
                <w:b w:val="0"/>
                <w:sz w:val="18"/>
              </w:rPr>
              <w:t>ibm-bob-vc2026 / ibm-bob-clang-win</w:t>
            </w:r>
          </w:p>
        </w:tc>
      </w:tr>
      <w:tr>
        <w:tc>
          <w:tcPr>
            <w:tcW w:type="dxa" w:w="4986"/>
            <w:vAlign w:val="center"/>
          </w:tcPr>
          <w:p>
            <w:r/>
            <w:r>
              <w:rPr>
                <w:rFonts w:ascii="Noto Sans CJK JP" w:hAnsi="Noto Sans CJK JP" w:eastAsia="Noto Sans CJK JP" w:cs="Noto Sans CJK JP"/>
                <w:b w:val="0"/>
                <w:sz w:val="18"/>
              </w:rPr>
              <w:t>テストコマンド</w:t>
            </w:r>
          </w:p>
        </w:tc>
        <w:tc>
          <w:tcPr>
            <w:tcW w:type="dxa" w:w="4986"/>
            <w:vAlign w:val="center"/>
          </w:tcPr>
          <w:p>
            <w:r/>
            <w:r>
              <w:rPr>
                <w:rFonts w:ascii="Noto Sans CJK JP" w:hAnsi="Noto Sans CJK JP" w:eastAsia="Noto Sans CJK JP" w:cs="Noto Sans CJK JP"/>
                <w:b w:val="0"/>
                <w:sz w:val="18"/>
              </w:rPr>
              <w:t>cmd /c scripts\test_vc2026.bat / cmd /c scripts\test_clang.bat</w:t>
            </w:r>
          </w:p>
        </w:tc>
      </w:tr>
    </w:tbl>
    <w:p/>
    <w:p>
      <w:pPr>
        <w:pStyle w:val="Heading1"/>
      </w:pPr>
      <w:r>
        <w:rPr>
          <w:rFonts w:ascii="Noto Sans CJK JP" w:hAnsi="Noto Sans CJK JP" w:eastAsia="Noto Sans CJK JP" w:cs="Noto Sans CJK JP"/>
          <w:b/>
          <w:sz w:val="24"/>
        </w:rPr>
        <w:t>[SECTION_ID: BD-10] 10. テスト方針</w:t>
      </w:r>
    </w:p>
    <w:p>
      <w:pPr>
        <w:pStyle w:val="ListBullet"/>
      </w:pPr>
      <w:r>
        <w:rPr>
          <w:rFonts w:ascii="Noto Sans CJK JP" w:hAnsi="Noto Sans CJK JP" w:eastAsia="Noto Sans CJK JP" w:cs="Noto Sans CJK JP"/>
          <w:sz w:val="19"/>
        </w:rPr>
        <w:t>単体テストでは正常系、境界値、異常系、同時要求、タイムアウトを確認する。</w:t>
      </w:r>
    </w:p>
    <w:p>
      <w:pPr>
        <w:pStyle w:val="ListBullet"/>
      </w:pPr>
      <w:r>
        <w:rPr>
          <w:rFonts w:ascii="Noto Sans CJK JP" w:hAnsi="Noto Sans CJK JP" w:eastAsia="Noto Sans CJK JP" w:cs="Noto Sans CJK JP"/>
          <w:sz w:val="19"/>
        </w:rPr>
        <w:t>機能テストでは共有メモリ入出力、UI/API参照、ログ保存を含めた一連動作を確認する。</w:t>
      </w:r>
    </w:p>
    <w:p>
      <w:pPr>
        <w:pStyle w:val="ListBullet"/>
      </w:pPr>
      <w:r>
        <w:rPr>
          <w:rFonts w:ascii="Noto Sans CJK JP" w:hAnsi="Noto Sans CJK JP" w:eastAsia="Noto Sans CJK JP" w:cs="Noto Sans CJK JP"/>
          <w:sz w:val="19"/>
        </w:rPr>
        <w:t>VC2026とclang Windows版の両方でbuild/testを実行対象にする。</w:t>
      </w:r>
    </w:p>
    <w:p>
      <w:pPr>
        <w:pStyle w:val="Heading1"/>
      </w:pPr>
      <w:r>
        <w:rPr>
          <w:rFonts w:ascii="Noto Sans CJK JP" w:hAnsi="Noto Sans CJK JP" w:eastAsia="Noto Sans CJK JP" w:cs="Noto Sans CJK JP"/>
          <w:b/>
          <w:sz w:val="24"/>
        </w:rPr>
        <w:t>[SECTION_ID: BD-11] 11. 制約・未確定事項</w:t>
      </w:r>
    </w:p>
    <w:p>
      <w:pPr>
        <w:pStyle w:val="ListBullet"/>
      </w:pPr>
      <w:r>
        <w:rPr>
          <w:rFonts w:ascii="Noto Sans CJK JP" w:hAnsi="Noto Sans CJK JP" w:eastAsia="Noto Sans CJK JP" w:cs="Noto Sans CJK JP"/>
          <w:sz w:val="19"/>
        </w:rPr>
        <w:t>不揮発保存はTS側のみ実施する</w:t>
      </w:r>
    </w:p>
    <w:p>
      <w:pPr>
        <w:pStyle w:val="ListBullet"/>
      </w:pPr>
      <w:r>
        <w:rPr>
          <w:rFonts w:ascii="Noto Sans CJK JP" w:hAnsi="Noto Sans CJK JP" w:eastAsia="Noto Sans CJK JP" w:cs="Noto Sans CJK JP"/>
          <w:sz w:val="19"/>
        </w:rPr>
        <w:t>RT側では現在値の加算と閾値比較のみ実施する</w:t>
      </w:r>
    </w:p>
    <w:p>
      <w:pPr>
        <w:pStyle w:val="ListBullet"/>
      </w:pPr>
      <w:r>
        <w:rPr>
          <w:rFonts w:ascii="Noto Sans CJK JP" w:hAnsi="Noto Sans CJK JP" w:eastAsia="Noto Sans CJK JP" w:cs="Noto Sans CJK JP"/>
          <w:sz w:val="19"/>
        </w:rPr>
        <w:t>リセットは加工停止中かつ工具交換確認済みの場合のみ許可する</w:t>
      </w:r>
    </w:p>
    <w:p>
      <w:pPr>
        <w:pStyle w:val="ListBullet"/>
      </w:pPr>
      <w:r>
        <w:rPr>
          <w:rFonts w:ascii="Noto Sans CJK JP" w:hAnsi="Noto Sans CJK JP" w:eastAsia="Noto Sans CJK JP" w:cs="Noto Sans CJK JP"/>
          <w:sz w:val="19"/>
        </w:rPr>
        <w:t>加工時間基準と加工回数基準の併用条件を詳細設計で確定すること</w:t>
      </w:r>
    </w:p>
    <w:p>
      <w:pPr>
        <w:pStyle w:val="ListBullet"/>
      </w:pPr>
      <w:r>
        <w:rPr>
          <w:rFonts w:ascii="Noto Sans CJK JP" w:hAnsi="Noto Sans CJK JP" w:eastAsia="Noto Sans CJK JP" w:cs="Noto Sans CJK JP"/>
          <w:sz w:val="19"/>
        </w:rPr>
        <w:t>停電/異常停止時の永続化タイミングを定義すること</w:t>
      </w:r>
    </w:p>
    <w:p>
      <w:pPr>
        <w:pStyle w:val="ListBullet"/>
      </w:pPr>
      <w:r>
        <w:rPr>
          <w:rFonts w:ascii="Noto Sans CJK JP" w:hAnsi="Noto Sans CJK JP" w:eastAsia="Noto Sans CJK JP" w:cs="Noto Sans CJK JP"/>
          <w:sz w:val="19"/>
        </w:rPr>
        <w:t>リセットAPIの権限制御と監査ログ要件を明確化すること</w:t>
      </w:r>
    </w:p>
    <w:p>
      <w:pPr>
        <w:pStyle w:val="Heading1"/>
      </w:pPr>
      <w:r>
        <w:rPr>
          <w:rFonts w:ascii="Noto Sans CJK JP" w:hAnsi="Noto Sans CJK JP" w:eastAsia="Noto Sans CJK JP" w:cs="Noto Sans CJK JP"/>
          <w:b/>
          <w:sz w:val="24"/>
        </w:rPr>
        <w:t>[SECTION_ID: BD-12] 12. AIプレレビュー用チェックリスト</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ign w:val="center"/>
          </w:tcPr>
          <w:p>
            <w:r/>
            <w:r>
              <w:rPr>
                <w:rFonts w:ascii="Noto Sans CJK JP" w:hAnsi="Noto Sans CJK JP" w:eastAsia="Noto Sans CJK JP" w:cs="Noto Sans CJK JP"/>
                <w:b/>
                <w:sz w:val="18"/>
              </w:rPr>
              <w:t>ID</w:t>
            </w:r>
          </w:p>
        </w:tc>
        <w:tc>
          <w:tcPr>
            <w:tcW w:type="dxa" w:w="3324"/>
            <w:shd w:fill="D9EAD3"/>
            <w:vAlign w:val="center"/>
          </w:tcPr>
          <w:p>
            <w:r/>
            <w:r>
              <w:rPr>
                <w:rFonts w:ascii="Noto Sans CJK JP" w:hAnsi="Noto Sans CJK JP" w:eastAsia="Noto Sans CJK JP" w:cs="Noto Sans CJK JP"/>
                <w:b/>
                <w:sz w:val="18"/>
              </w:rPr>
              <w:t>観点</w:t>
            </w:r>
          </w:p>
        </w:tc>
        <w:tc>
          <w:tcPr>
            <w:tcW w:type="dxa" w:w="3324"/>
            <w:shd w:fill="D9EAD3"/>
            <w:vAlign w:val="center"/>
          </w:tcPr>
          <w:p>
            <w:r/>
            <w:r>
              <w:rPr>
                <w:rFonts w:ascii="Noto Sans CJK JP" w:hAnsi="Noto Sans CJK JP" w:eastAsia="Noto Sans CJK JP" w:cs="Noto Sans CJK JP"/>
                <w:b/>
                <w:sz w:val="18"/>
              </w:rPr>
              <w:t>確認内容</w:t>
            </w:r>
          </w:p>
        </w:tc>
      </w:tr>
      <w:tr>
        <w:tc>
          <w:tcPr>
            <w:tcW w:type="dxa" w:w="3324"/>
            <w:vAlign w:val="center"/>
          </w:tcPr>
          <w:p>
            <w:r/>
            <w:r>
              <w:rPr>
                <w:rFonts w:ascii="Noto Sans CJK JP" w:hAnsi="Noto Sans CJK JP" w:eastAsia="Noto Sans CJK JP" w:cs="Noto Sans CJK JP"/>
                <w:b w:val="0"/>
                <w:sz w:val="18"/>
              </w:rPr>
              <w:t>BRC-A01</w:t>
            </w:r>
          </w:p>
        </w:tc>
        <w:tc>
          <w:tcPr>
            <w:tcW w:type="dxa" w:w="3324"/>
            <w:vAlign w:val="center"/>
          </w:tcPr>
          <w:p>
            <w:r/>
            <w:r>
              <w:rPr>
                <w:rFonts w:ascii="Noto Sans CJK JP" w:hAnsi="Noto Sans CJK JP" w:eastAsia="Noto Sans CJK JP" w:cs="Noto Sans CJK JP"/>
                <w:b w:val="0"/>
                <w:sz w:val="18"/>
              </w:rPr>
              <w:t>要件整合</w:t>
            </w:r>
          </w:p>
        </w:tc>
        <w:tc>
          <w:tcPr>
            <w:tcW w:type="dxa" w:w="3324"/>
            <w:vAlign w:val="center"/>
          </w:tcPr>
          <w:p>
            <w:r/>
            <w:r>
              <w:rPr>
                <w:rFonts w:ascii="Noto Sans CJK JP" w:hAnsi="Noto Sans CJK JP" w:eastAsia="Noto Sans CJK JP" w:cs="Noto Sans CJK JP"/>
                <w:b w:val="0"/>
                <w:sz w:val="18"/>
              </w:rPr>
              <w:t>目的・対象範囲が要件と整合している</w:t>
            </w:r>
          </w:p>
        </w:tc>
      </w:tr>
      <w:tr>
        <w:tc>
          <w:tcPr>
            <w:tcW w:type="dxa" w:w="3324"/>
            <w:vAlign w:val="center"/>
          </w:tcPr>
          <w:p>
            <w:r/>
            <w:r>
              <w:rPr>
                <w:rFonts w:ascii="Noto Sans CJK JP" w:hAnsi="Noto Sans CJK JP" w:eastAsia="Noto Sans CJK JP" w:cs="Noto Sans CJK JP"/>
                <w:b w:val="0"/>
                <w:sz w:val="18"/>
              </w:rPr>
              <w:t>BRC-A02</w:t>
            </w:r>
          </w:p>
        </w:tc>
        <w:tc>
          <w:tcPr>
            <w:tcW w:type="dxa" w:w="3324"/>
            <w:vAlign w:val="center"/>
          </w:tcPr>
          <w:p>
            <w:r/>
            <w:r>
              <w:rPr>
                <w:rFonts w:ascii="Noto Sans CJK JP" w:hAnsi="Noto Sans CJK JP" w:eastAsia="Noto Sans CJK JP" w:cs="Noto Sans CJK JP"/>
                <w:b w:val="0"/>
                <w:sz w:val="18"/>
              </w:rPr>
              <w:t>RT/TS分離</w:t>
            </w:r>
          </w:p>
        </w:tc>
        <w:tc>
          <w:tcPr>
            <w:tcW w:type="dxa" w:w="3324"/>
            <w:vAlign w:val="center"/>
          </w:tcPr>
          <w:p>
            <w:r/>
            <w:r>
              <w:rPr>
                <w:rFonts w:ascii="Noto Sans CJK JP" w:hAnsi="Noto Sans CJK JP" w:eastAsia="Noto Sans CJK JP" w:cs="Noto Sans CJK JP"/>
                <w:b w:val="0"/>
                <w:sz w:val="18"/>
              </w:rPr>
              <w:t>RT側にファイルI/O、文字列整形、重計算が含まれていない</w:t>
            </w:r>
          </w:p>
        </w:tc>
      </w:tr>
      <w:tr>
        <w:tc>
          <w:tcPr>
            <w:tcW w:type="dxa" w:w="3324"/>
            <w:vAlign w:val="center"/>
          </w:tcPr>
          <w:p>
            <w:r/>
            <w:r>
              <w:rPr>
                <w:rFonts w:ascii="Noto Sans CJK JP" w:hAnsi="Noto Sans CJK JP" w:eastAsia="Noto Sans CJK JP" w:cs="Noto Sans CJK JP"/>
                <w:b w:val="0"/>
                <w:sz w:val="18"/>
              </w:rPr>
              <w:t>BRC-A03</w:t>
            </w:r>
          </w:p>
        </w:tc>
        <w:tc>
          <w:tcPr>
            <w:tcW w:type="dxa" w:w="3324"/>
            <w:vAlign w:val="center"/>
          </w:tcPr>
          <w:p>
            <w:r/>
            <w:r>
              <w:rPr>
                <w:rFonts w:ascii="Noto Sans CJK JP" w:hAnsi="Noto Sans CJK JP" w:eastAsia="Noto Sans CJK JP" w:cs="Noto Sans CJK JP"/>
                <w:b w:val="0"/>
                <w:sz w:val="18"/>
              </w:rPr>
              <w:t>共有データ</w:t>
            </w:r>
          </w:p>
        </w:tc>
        <w:tc>
          <w:tcPr>
            <w:tcW w:type="dxa" w:w="3324"/>
            <w:vAlign w:val="center"/>
          </w:tcPr>
          <w:p>
            <w:r/>
            <w:r>
              <w:rPr>
                <w:rFonts w:ascii="Noto Sans CJK JP" w:hAnsi="Noto Sans CJK JP" w:eastAsia="Noto Sans CJK JP" w:cs="Noto Sans CJK JP"/>
                <w:b w:val="0"/>
                <w:sz w:val="18"/>
              </w:rPr>
              <w:t>グローバル変数の読取元・書込元・所有者が明記されている</w:t>
            </w:r>
          </w:p>
        </w:tc>
      </w:tr>
      <w:tr>
        <w:tc>
          <w:tcPr>
            <w:tcW w:type="dxa" w:w="3324"/>
            <w:vAlign w:val="center"/>
          </w:tcPr>
          <w:p>
            <w:r/>
            <w:r>
              <w:rPr>
                <w:rFonts w:ascii="Noto Sans CJK JP" w:hAnsi="Noto Sans CJK JP" w:eastAsia="Noto Sans CJK JP" w:cs="Noto Sans CJK JP"/>
                <w:b w:val="0"/>
                <w:sz w:val="18"/>
              </w:rPr>
              <w:t>BRC-A04</w:t>
            </w:r>
          </w:p>
        </w:tc>
        <w:tc>
          <w:tcPr>
            <w:tcW w:type="dxa" w:w="3324"/>
            <w:vAlign w:val="center"/>
          </w:tcPr>
          <w:p>
            <w:r/>
            <w:r>
              <w:rPr>
                <w:rFonts w:ascii="Noto Sans CJK JP" w:hAnsi="Noto Sans CJK JP" w:eastAsia="Noto Sans CJK JP" w:cs="Noto Sans CJK JP"/>
                <w:b w:val="0"/>
                <w:sz w:val="18"/>
              </w:rPr>
              <w:t>API</w:t>
            </w:r>
          </w:p>
        </w:tc>
        <w:tc>
          <w:tcPr>
            <w:tcW w:type="dxa" w:w="3324"/>
            <w:vAlign w:val="center"/>
          </w:tcPr>
          <w:p>
            <w:r/>
            <w:r>
              <w:rPr>
                <w:rFonts w:ascii="Noto Sans CJK JP" w:hAnsi="Noto Sans CJK JP" w:eastAsia="Noto Sans CJK JP" w:cs="Noto Sans CJK JP"/>
                <w:b w:val="0"/>
                <w:sz w:val="18"/>
              </w:rPr>
              <w:t>公開APIの引数、戻り値、エラー時動作が明記されている</w:t>
            </w:r>
          </w:p>
        </w:tc>
      </w:tr>
      <w:tr>
        <w:tc>
          <w:tcPr>
            <w:tcW w:type="dxa" w:w="3324"/>
            <w:vAlign w:val="center"/>
          </w:tcPr>
          <w:p>
            <w:r/>
            <w:r>
              <w:rPr>
                <w:rFonts w:ascii="Noto Sans CJK JP" w:hAnsi="Noto Sans CJK JP" w:eastAsia="Noto Sans CJK JP" w:cs="Noto Sans CJK JP"/>
                <w:b w:val="0"/>
                <w:sz w:val="18"/>
              </w:rPr>
              <w:t>BRC-A05</w:t>
            </w:r>
          </w:p>
        </w:tc>
        <w:tc>
          <w:tcPr>
            <w:tcW w:type="dxa" w:w="3324"/>
            <w:vAlign w:val="center"/>
          </w:tcPr>
          <w:p>
            <w:r/>
            <w:r>
              <w:rPr>
                <w:rFonts w:ascii="Noto Sans CJK JP" w:hAnsi="Noto Sans CJK JP" w:eastAsia="Noto Sans CJK JP" w:cs="Noto Sans CJK JP"/>
                <w:b w:val="0"/>
                <w:sz w:val="18"/>
              </w:rPr>
              <w:t>状態遷移</w:t>
            </w:r>
          </w:p>
        </w:tc>
        <w:tc>
          <w:tcPr>
            <w:tcW w:type="dxa" w:w="3324"/>
            <w:vAlign w:val="center"/>
          </w:tcPr>
          <w:p>
            <w:r/>
            <w:r>
              <w:rPr>
                <w:rFonts w:ascii="Noto Sans CJK JP" w:hAnsi="Noto Sans CJK JP" w:eastAsia="Noto Sans CJK JP" w:cs="Noto Sans CJK JP"/>
                <w:b w:val="0"/>
                <w:sz w:val="18"/>
              </w:rPr>
              <w:t>状態、遷移条件、復帰条件が説明されている</w:t>
            </w:r>
          </w:p>
        </w:tc>
      </w:tr>
      <w:tr>
        <w:tc>
          <w:tcPr>
            <w:tcW w:type="dxa" w:w="3324"/>
            <w:vAlign w:val="center"/>
          </w:tcPr>
          <w:p>
            <w:r/>
            <w:r>
              <w:rPr>
                <w:rFonts w:ascii="Noto Sans CJK JP" w:hAnsi="Noto Sans CJK JP" w:eastAsia="Noto Sans CJK JP" w:cs="Noto Sans CJK JP"/>
                <w:b w:val="0"/>
                <w:sz w:val="18"/>
              </w:rPr>
              <w:t>BRC-A06</w:t>
            </w:r>
          </w:p>
        </w:tc>
        <w:tc>
          <w:tcPr>
            <w:tcW w:type="dxa" w:w="3324"/>
            <w:vAlign w:val="center"/>
          </w:tcPr>
          <w:p>
            <w:r/>
            <w:r>
              <w:rPr>
                <w:rFonts w:ascii="Noto Sans CJK JP" w:hAnsi="Noto Sans CJK JP" w:eastAsia="Noto Sans CJK JP" w:cs="Noto Sans CJK JP"/>
                <w:b w:val="0"/>
                <w:sz w:val="18"/>
              </w:rPr>
              <w:t>安全</w:t>
            </w:r>
          </w:p>
        </w:tc>
        <w:tc>
          <w:tcPr>
            <w:tcW w:type="dxa" w:w="3324"/>
            <w:vAlign w:val="center"/>
          </w:tcPr>
          <w:p>
            <w:r/>
            <w:r>
              <w:rPr>
                <w:rFonts w:ascii="Noto Sans CJK JP" w:hAnsi="Noto Sans CJK JP" w:eastAsia="Noto Sans CJK JP" w:cs="Noto Sans CJK JP"/>
                <w:b w:val="0"/>
                <w:sz w:val="18"/>
              </w:rPr>
              <w:t>異常時の安全側動作が定義されている</w:t>
            </w:r>
          </w:p>
        </w:tc>
      </w:tr>
      <w:tr>
        <w:tc>
          <w:tcPr>
            <w:tcW w:type="dxa" w:w="3324"/>
            <w:vAlign w:val="center"/>
          </w:tcPr>
          <w:p>
            <w:r/>
            <w:r>
              <w:rPr>
                <w:rFonts w:ascii="Noto Sans CJK JP" w:hAnsi="Noto Sans CJK JP" w:eastAsia="Noto Sans CJK JP" w:cs="Noto Sans CJK JP"/>
                <w:b w:val="0"/>
                <w:sz w:val="18"/>
              </w:rPr>
              <w:t>BRC-A07</w:t>
            </w:r>
          </w:p>
        </w:tc>
        <w:tc>
          <w:tcPr>
            <w:tcW w:type="dxa" w:w="3324"/>
            <w:vAlign w:val="center"/>
          </w:tcPr>
          <w:p>
            <w:r/>
            <w:r>
              <w:rPr>
                <w:rFonts w:ascii="Noto Sans CJK JP" w:hAnsi="Noto Sans CJK JP" w:eastAsia="Noto Sans CJK JP" w:cs="Noto Sans CJK JP"/>
                <w:b w:val="0"/>
                <w:sz w:val="18"/>
              </w:rPr>
              <w:t>性能</w:t>
            </w:r>
          </w:p>
        </w:tc>
        <w:tc>
          <w:tcPr>
            <w:tcW w:type="dxa" w:w="3324"/>
            <w:vAlign w:val="center"/>
          </w:tcPr>
          <w:p>
            <w:r/>
            <w:r>
              <w:rPr>
                <w:rFonts w:ascii="Noto Sans CJK JP" w:hAnsi="Noto Sans CJK JP" w:eastAsia="Noto Sans CJK JP" w:cs="Noto Sans CJK JP"/>
                <w:b w:val="0"/>
                <w:sz w:val="18"/>
              </w:rPr>
              <w:t>RT周期内処理時間の目標または制約が記載されている</w:t>
            </w:r>
          </w:p>
        </w:tc>
      </w:tr>
      <w:tr>
        <w:tc>
          <w:tcPr>
            <w:tcW w:type="dxa" w:w="3324"/>
            <w:vAlign w:val="center"/>
          </w:tcPr>
          <w:p>
            <w:r/>
            <w:r>
              <w:rPr>
                <w:rFonts w:ascii="Noto Sans CJK JP" w:hAnsi="Noto Sans CJK JP" w:eastAsia="Noto Sans CJK JP" w:cs="Noto Sans CJK JP"/>
                <w:b w:val="0"/>
                <w:sz w:val="18"/>
              </w:rPr>
              <w:t>BRC-A08</w:t>
            </w:r>
          </w:p>
        </w:tc>
        <w:tc>
          <w:tcPr>
            <w:tcW w:type="dxa" w:w="3324"/>
            <w:vAlign w:val="center"/>
          </w:tcPr>
          <w:p>
            <w:r/>
            <w:r>
              <w:rPr>
                <w:rFonts w:ascii="Noto Sans CJK JP" w:hAnsi="Noto Sans CJK JP" w:eastAsia="Noto Sans CJK JP" w:cs="Noto Sans CJK JP"/>
                <w:b w:val="0"/>
                <w:sz w:val="18"/>
              </w:rPr>
              <w:t>影響調査</w:t>
            </w:r>
          </w:p>
        </w:tc>
        <w:tc>
          <w:tcPr>
            <w:tcW w:type="dxa" w:w="3324"/>
            <w:vAlign w:val="center"/>
          </w:tcPr>
          <w:p>
            <w:r/>
            <w:r>
              <w:rPr>
                <w:rFonts w:ascii="Noto Sans CJK JP" w:hAnsi="Noto Sans CJK JP" w:eastAsia="Noto Sans CJK JP" w:cs="Noto Sans CJK JP"/>
                <w:b w:val="0"/>
                <w:sz w:val="18"/>
              </w:rPr>
              <w:t>影響する既存モジュール・ヘッダが列挙されている</w:t>
            </w:r>
          </w:p>
        </w:tc>
      </w:tr>
      <w:tr>
        <w:tc>
          <w:tcPr>
            <w:tcW w:type="dxa" w:w="3324"/>
            <w:vAlign w:val="center"/>
          </w:tcPr>
          <w:p>
            <w:r/>
            <w:r>
              <w:rPr>
                <w:rFonts w:ascii="Noto Sans CJK JP" w:hAnsi="Noto Sans CJK JP" w:eastAsia="Noto Sans CJK JP" w:cs="Noto Sans CJK JP"/>
                <w:b w:val="0"/>
                <w:sz w:val="18"/>
              </w:rPr>
              <w:t>BRC-A09</w:t>
            </w:r>
          </w:p>
        </w:tc>
        <w:tc>
          <w:tcPr>
            <w:tcW w:type="dxa" w:w="3324"/>
            <w:vAlign w:val="center"/>
          </w:tcPr>
          <w:p>
            <w:r/>
            <w:r>
              <w:rPr>
                <w:rFonts w:ascii="Noto Sans CJK JP" w:hAnsi="Noto Sans CJK JP" w:eastAsia="Noto Sans CJK JP" w:cs="Noto Sans CJK JP"/>
                <w:b w:val="0"/>
                <w:sz w:val="18"/>
              </w:rPr>
              <w:t>テスト</w:t>
            </w:r>
          </w:p>
        </w:tc>
        <w:tc>
          <w:tcPr>
            <w:tcW w:type="dxa" w:w="3324"/>
            <w:vAlign w:val="center"/>
          </w:tcPr>
          <w:p>
            <w:r/>
            <w:r>
              <w:rPr>
                <w:rFonts w:ascii="Noto Sans CJK JP" w:hAnsi="Noto Sans CJK JP" w:eastAsia="Noto Sans CJK JP" w:cs="Noto Sans CJK JP"/>
                <w:b w:val="0"/>
                <w:sz w:val="18"/>
              </w:rPr>
              <w:t>build/test対象と単体/機能テスト観点が記載されている</w:t>
            </w:r>
          </w:p>
        </w:tc>
      </w:tr>
      <w:tr>
        <w:tc>
          <w:tcPr>
            <w:tcW w:type="dxa" w:w="3324"/>
            <w:vAlign w:val="center"/>
          </w:tcPr>
          <w:p>
            <w:r/>
            <w:r>
              <w:rPr>
                <w:rFonts w:ascii="Noto Sans CJK JP" w:hAnsi="Noto Sans CJK JP" w:eastAsia="Noto Sans CJK JP" w:cs="Noto Sans CJK JP"/>
                <w:b w:val="0"/>
                <w:sz w:val="18"/>
              </w:rPr>
              <w:t>BRC-A10</w:t>
            </w:r>
          </w:p>
        </w:tc>
        <w:tc>
          <w:tcPr>
            <w:tcW w:type="dxa" w:w="3324"/>
            <w:vAlign w:val="center"/>
          </w:tcPr>
          <w:p>
            <w:r/>
            <w:r>
              <w:rPr>
                <w:rFonts w:ascii="Noto Sans CJK JP" w:hAnsi="Noto Sans CJK JP" w:eastAsia="Noto Sans CJK JP" w:cs="Noto Sans CJK JP"/>
                <w:b w:val="0"/>
                <w:sz w:val="18"/>
              </w:rPr>
              <w:t>JSON相互変換</w:t>
            </w:r>
          </w:p>
        </w:tc>
        <w:tc>
          <w:tcPr>
            <w:tcW w:type="dxa" w:w="3324"/>
            <w:vAlign w:val="center"/>
          </w:tcPr>
          <w:p>
            <w:r/>
            <w:r>
              <w:rPr>
                <w:rFonts w:ascii="Noto Sans CJK JP" w:hAnsi="Noto Sans CJK JP" w:eastAsia="Noto Sans CJK JP" w:cs="Noto Sans CJK JP"/>
                <w:b w:val="0"/>
                <w:sz w:val="18"/>
              </w:rPr>
              <w:t>章IDとJSON項目の対応が追跡可能である</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