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44"/>
        </w:rPr>
        <w:br/>
        <w:t>IBM-Bob</w:t>
        <w:br/>
        <w:t>基本設計書テンプレート v2.0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Windows / C言語 / リアルタイム・タイムシェア混在システム向け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管理項目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記入欄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JSONパス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{{document_control.document_id}}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文書名称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{{document_control.title}}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$.document_control.title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{{feature.feature_id}}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対象システム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{{system_context.system_name}}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$.system_context.system_name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対象バージョン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{{document_control.target_version}}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$.document_control.target_version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{{document_control.created_at}}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$.document_control.created_at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{{document_control.author}}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{{review_status}}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$.review_status</w:t>
            </w:r>
          </w:p>
        </w:tc>
      </w:tr>
    </w:tbl>
    <w:p/>
    <w:p>
      <w:r>
        <w:rPr>
          <w:rFonts w:ascii="Noto Sans CJK JP" w:hAnsi="Noto Sans CJK JP" w:eastAsia="Noto Sans CJK JP"/>
        </w:rPr>
        <w:t>本テンプレートは、要件定義書からAIが基本設計ドラフトを生成し、人間レビュー前にレビューAIがプレレビューする運用を想定する。文書中の {{...}} はJSONからの差し込み候補、[SECTION_ID: ...] は抽出・照合用の安定アンカーである。</w:t>
      </w:r>
    </w:p>
    <w:p>
      <w:r>
        <w:br w:type="page"/>
      </w:r>
    </w:p>
    <w:p>
      <w:pPr>
        <w:pStyle w:val="Heading1"/>
      </w:pPr>
      <w:r>
        <w:rPr>
          <w:rFonts w:ascii="Noto Sans CJK JP" w:hAnsi="Noto Sans CJK JP" w:eastAsia="Noto Sans CJK JP"/>
          <w:color w:val="1F4E79"/>
        </w:rPr>
        <w:t>0. テンプレート利用方針</w:t>
      </w:r>
    </w:p>
    <w:p>
      <w:r>
        <w:rPr>
          <w:rFonts w:ascii="Noto Sans CJK JP" w:hAnsi="Noto Sans CJK JP" w:eastAsia="Noto Sans CJK JP"/>
        </w:rPr>
        <w:t>[SECTION_ID: BD-00]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$.template_usage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基本設計の粒度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詳細設計・コード実装の具体手段に踏み込みすぎず、機能仕様、外部仕様、データ連携、状態、制約、影響範囲を明確化する。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AIドラフト生成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要件定義書から JSON 構造ファイルを先に生成し、本テンプレートの JSONパスに沿って本文・表へ差し込む。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AIプレレビュー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各章の必須項目、トレーサビリティ、リアルタイム制約、共有メモリ整合性、API互換性、異常・安全系をチェックリストID単位で判定する。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逆変換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Word本文から JSONへ抽出する場合は、章番号・SECTION_ID・JSONパス・表見出しを優先してパースする。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N/A記載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該当しない章は削除せず、"該当なし：理由" を記載する。レビューAIが未記載と対象外を区別できるようにする。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1. 文書管理</w:t>
      </w:r>
    </w:p>
    <w:p>
      <w:r>
        <w:rPr>
          <w:rFonts w:ascii="Noto Sans CJK JP" w:hAnsi="Noto Sans CJK JP" w:eastAsia="Noto Sans CJK JP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BD-01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$.document_control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JSONパス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{{document_control.document_id}}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文書名称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{{document_control.title}}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$.document_control.title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対象機能ID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{{feature.feature_id}}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対象機能名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{{feature.name}}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$.feature.name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対象システム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{{system_context.system_name}}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$.system_context.system_name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対象バージョン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{{document_control.target_version}}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$.document_control.target_version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{{document_control.author}}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レビュー担当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{{document_control.reviewer}}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$.document_control.reviewer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承認者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{{document_control.approver}}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$.document_control.approver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6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変更概要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作成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レビュー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承認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JSON版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{{document_control.created_at}}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初版作成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{{document_control.author}}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{{document_control.reviewer}}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{{document_control.approver}}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{{schema_version}}</w:t>
            </w:r>
          </w:p>
        </w:tc>
      </w:tr>
      <w:tr>
        <w:tc>
          <w:tcPr>
            <w:tcW w:type="dxa" w:w="68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2. 要件トレーサビリティ</w:t>
      </w:r>
    </w:p>
    <w:p>
      <w:r>
        <w:rPr>
          <w:rFonts w:ascii="Noto Sans CJK JP" w:hAnsi="Noto Sans CJK JP" w:eastAsia="Noto Sans CJK JP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BD-02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$.requirement_traceability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要件ID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要件概要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設計反映箇所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対応方針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受入条件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備考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{{requirements[0].id}}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{{requirements[0].summary}}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BD-05, BD-07, BD-14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{{requirements[0].design_policy}}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{{requirements[0].acceptance}}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</w:tr>
    </w:tbl>
    <w:p/>
    <w:p>
      <w:r>
        <w:rPr>
          <w:rFonts w:ascii="Noto Sans CJK JP" w:hAnsi="Noto Sans CJK JP" w:eastAsia="Noto Sans CJK JP"/>
        </w:rPr>
        <w:t>要件定義書から取り込む場合、未対応の要件ID、重複対応、基本設計書に存在しない要件IDをレビューAIが検出できるよう、要件IDは原典と同一表記で維持する。</w:t>
      </w:r>
    </w:p>
    <w:p>
      <w:pPr>
        <w:pStyle w:val="Heading1"/>
      </w:pPr>
      <w:r>
        <w:rPr>
          <w:rFonts w:ascii="Noto Sans CJK JP" w:hAnsi="Noto Sans CJK JP" w:eastAsia="Noto Sans CJK JP"/>
          <w:color w:val="1F4E79"/>
        </w:rPr>
        <w:t>3. 目的・背景・設計方針</w:t>
      </w:r>
    </w:p>
    <w:p>
      <w:r>
        <w:rPr>
          <w:rFonts w:ascii="Noto Sans CJK JP" w:hAnsi="Noto Sans CJK JP" w:eastAsia="Noto Sans CJK JP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BD-03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$.purpose_background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記載内容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JSONパス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{{purpose_background.purpose}}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$.purpose_background.purpose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背景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{{purpose_background.background}}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$.purpose_background.background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解決したい課題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{{purpose_background.problems}}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$.purpose_background.problems[]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基本方針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{{purpose_background.design_principles}}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$.purpose_background.design_principles[]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期待効果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{{purpose_background.expected_effects}}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$.purpose_background.expected_effects[]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4. 対象範囲・非対象範囲</w:t>
      </w:r>
    </w:p>
    <w:p>
      <w:r>
        <w:rPr>
          <w:rFonts w:ascii="Noto Sans CJK JP" w:hAnsi="Noto Sans CJK JP" w:eastAsia="Noto Sans CJK JP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BD-04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$.scope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JSONパス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{{scope.in_scope[0].name}}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{{scope.in_scope[0].description}}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$.scope.in_scope[]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非対象範囲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{{scope.out_of_scope[0].name}}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{{scope.out_of_scope[0].description}}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$.scope.out_of_scope[]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前提条件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{{scope.assumptions[0]}}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$.scope.assumptions[]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制約条件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{{scope.constraints[0]}}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$.scope.constraints[]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5. システム前提・既存構成</w:t>
      </w:r>
    </w:p>
    <w:p>
      <w:r>
        <w:rPr>
          <w:rFonts w:ascii="Noto Sans CJK JP" w:hAnsi="Noto Sans CJK JP" w:eastAsia="Noto Sans CJK JP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BD-05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$.system_context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p>
      <w:r>
        <w:rPr>
          <w:rFonts w:ascii="Noto Sans CJK JP" w:hAnsi="Noto Sans CJK JP" w:eastAsia="Noto Sans CJK JP"/>
        </w:rPr>
        <w:t>IBM-Bob基盤システム向けの基本設計では、リアルタイムスレッド、タイムシェアスレッド、共有メモリ、公開API、Windows/C言語環境への影響を必ず明示する。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分類</w:t>
            </w:r>
          </w:p>
        </w:tc>
        <w:tc>
          <w:tcPr>
            <w:tcW w:type="dxa" w:w="442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既存前提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今回機能への関係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JSONパス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OS/言語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Windows上で動作するC言語システム。ビルド環境は VC2026 または clang Windows版を想定。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{{system_context.environment_relation}}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$.system_context.environment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リアルタイムスレッド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ハードウェア割込ごとにリジュームし、共有メモリを読み書きして機械制御を行う。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{{system_context.rt_thread_relation}}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$.system_context.threads.real_time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タイムシェアスレッド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リアルタイムスレッドがサスペンド中の空き時間で、ファイルI/O、UI連携、重計算を行う。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{{system_context.ts_thread_relation}}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$.system_context.threads.time_share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構造体定義されたグローバル変数として通信先に公開される。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{{system_context.shared_memory_relation}}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$.system_context.shared_memory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外部API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他アプリ連携用ヘッダファイルで公開する。互換性維持が必要。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{{system_context.api_relation}}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$.system_context.public_api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制約</w:t>
            </w:r>
          </w:p>
        </w:tc>
        <w:tc>
          <w:tcPr>
            <w:tcW w:type="dxa" w:w="442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全リアルタイムスレッド合計実行時間が1割込間隔を超えてはならない。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{{system_context.realtime_constraints}}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$.system_context.constraints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6. 機能概要</w:t>
      </w:r>
    </w:p>
    <w:p>
      <w:r>
        <w:rPr>
          <w:rFonts w:ascii="Noto Sans CJK JP" w:hAnsi="Noto Sans CJK JP" w:eastAsia="Noto Sans CJK JP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BD-06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$.feature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機能ID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機能名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利用者/利用元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優先度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関連要件ID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{{feature.feature_id}}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{{feature.name}}</w:t>
            </w:r>
          </w:p>
        </w:tc>
        <w:tc>
          <w:tcPr>
            <w:tcW w:type="dxa" w:w="425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{{feature.summary}}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{{feature.actor}}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{{feature.priority}}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{{feature.related_requirement_ids}}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機能分類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該当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記載先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リアルタイム制御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{{feature.classification.realtime_control}}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BD-09, BD-11, BD-14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タイムシェア処理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{{feature.classification.time_share_processing}}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BD-11, BD-16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API追加/変更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{{feature.classification.api_change}}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BD-12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共有メモリ/グローバル変数追加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{{feature.classification.global_variable_change}}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BD-11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状態遷移管理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{{feature.classification.state_machine}}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BD-09</w:t>
            </w:r>
          </w:p>
        </w:tc>
      </w:tr>
      <w:tr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シーケンス応答動作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{{feature.classification.sequence_control}}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BD-10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7. 機能要件</w:t>
      </w:r>
    </w:p>
    <w:p>
      <w:r>
        <w:rPr>
          <w:rFonts w:ascii="Noto Sans CJK JP" w:hAnsi="Noto Sans CJK JP" w:eastAsia="Noto Sans CJK JP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BD-07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$.functional_requirements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要件種別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要件ID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成立条件/補足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{{functional_requirements.normal[0].id}}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{{functional_requirements.normal[0].description}}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{{...input}}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{{...output}}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{{...condition}}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{{functional_requirements.abnormal[0].id}}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{{functional_requirements.abnormal[0].description}}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{{...input}}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{{...output}}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{{...condition}}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境界条件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{{functional_requirements.boundary[0].id}}</w:t>
            </w:r>
          </w:p>
        </w:tc>
        <w:tc>
          <w:tcPr>
            <w:tcW w:type="dxa" w:w="351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{{functional_requirements.boundary[0].description}}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{{...input}}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{{...output}}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{{...condition}}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8. 利用シナリオ・運用シナリオ</w:t>
      </w:r>
    </w:p>
    <w:p>
      <w:r>
        <w:rPr>
          <w:rFonts w:ascii="Noto Sans CJK JP" w:hAnsi="Noto Sans CJK JP" w:eastAsia="Noto Sans CJK JP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BD-08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$.scenarios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条件付き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シナリオID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利用者/起点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事前条件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手順概要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正常終了条件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例外/中断</w:t>
            </w:r>
          </w:p>
        </w:tc>
      </w:tr>
      <w:tr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{{scenarios[0].id}}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{{scenarios[0].actor}}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{{scenarios[0].preconditions}}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{{scenarios[0].steps_summary}}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{{scenarios[0].success_end}}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{{scenarios[0].exceptions}}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9. 状態遷移設計</w:t>
      </w:r>
    </w:p>
    <w:p>
      <w:r>
        <w:rPr>
          <w:rFonts w:ascii="Noto Sans CJK JP" w:hAnsi="Noto Sans CJK JP" w:eastAsia="Noto Sans CJK JP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BD-09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$.state_machine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状態管理がある場合は必須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p>
      <w:r>
        <w:rPr>
          <w:rFonts w:ascii="Noto Sans CJK JP" w:hAnsi="Noto Sans CJK JP" w:eastAsia="Noto Sans CJK JP"/>
        </w:rPr>
        <w:t>状態遷移が存在しない場合は「該当なし：本機能は状態を保持しない」と明記する。状態を保持する場合は、全状態、初期状態、終了状態、異常状態、リセット条件を必ず記載する。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blHeader w:val="true"/>
        </w:trPr>
        <w:tc>
          <w:tcPr>
            <w:tcW w:type="dxa" w:w="10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状態ID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概要</w:t>
            </w:r>
          </w:p>
        </w:tc>
        <w:tc>
          <w:tcPr>
            <w:tcW w:type="dxa" w:w="187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進入条件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実行処理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遷移先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タイマ/カウンタ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{{state_machine.states[0].id}}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{{state_machine.states[0].name}}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{{...description}}</w:t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{{...entry_condition}}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{{...actions}}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{{...transitions[0].condition}}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{{...transitions[0].target}}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{{...timer}}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87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チェック対象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記載欄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{{state_machine.initial_state}}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正常終了状態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{{state_machine.terminal_states.normal}}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異常終了状態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{{state_machine.terminal_states.error}}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外部リセット条件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{{state_machine.reset_conditions}}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多重要求時の扱い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{{state_machine.concurrent_request_policy}}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10. シーケンス・応答動作設計</w:t>
      </w:r>
    </w:p>
    <w:p>
      <w:r>
        <w:rPr>
          <w:rFonts w:ascii="Noto Sans CJK JP" w:hAnsi="Noto Sans CJK JP" w:eastAsia="Noto Sans CJK JP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BD-10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$.sequence_design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シーケンス動作がある場合は必須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79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Step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入力/監視信号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処理内容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出力/応答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正常遷移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異常時遷移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{{sequence_design.steps[0].actor}}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{{...input}}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{{...action}}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{{...output}}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{{...next_step}}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{{...error_transition}}</w:t>
            </w:r>
          </w:p>
        </w:tc>
      </w:tr>
      <w:tr>
        <w:tc>
          <w:tcPr>
            <w:tcW w:type="dxa" w:w="79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</w:tr>
    </w:tbl>
    <w:p/>
    <w:p>
      <w:r>
        <w:rPr>
          <w:rFonts w:ascii="Noto Sans CJK JP" w:hAnsi="Noto Sans CJK JP" w:eastAsia="Noto Sans CJK JP"/>
        </w:rPr>
        <w:t>中断・停止・異常時に安全側へ戻す順序を必ず記載する。機械制御でポンプ・バルブ・モーション指令を扱う場合は、停止優先順位と出力既定値を明記する。</w:t>
      </w:r>
    </w:p>
    <w:p>
      <w:pPr>
        <w:pStyle w:val="Heading1"/>
      </w:pPr>
      <w:r>
        <w:rPr>
          <w:rFonts w:ascii="Noto Sans CJK JP" w:hAnsi="Noto Sans CJK JP" w:eastAsia="Noto Sans CJK JP"/>
          <w:color w:val="1F4E79"/>
        </w:rPr>
        <w:t>11. データ設計・共有メモリ・グローバル変数</w:t>
      </w:r>
    </w:p>
    <w:p>
      <w:r>
        <w:rPr>
          <w:rFonts w:ascii="Noto Sans CJK JP" w:hAnsi="Noto Sans CJK JP" w:eastAsia="Noto Sans CJK JP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BD-11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$.data_design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グローバル変数/共有メモリを変更する場合は必須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blHeader w:val="true"/>
        </w:trPr>
        <w:tc>
          <w:tcPr>
            <w:tcW w:type="dxa" w:w="10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データID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名称</w:t>
            </w:r>
          </w:p>
        </w:tc>
        <w:tc>
          <w:tcPr>
            <w:tcW w:type="dxa" w:w="1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種別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型/構造体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所有スレッド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読取元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書込元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初期値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公開有無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互換性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{{data_design.items[0].id}}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{{...name}}</w:t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global/shared_memory/local/file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{{...type}}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{{...owner_thread}}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{{...readers}}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{{...writers}}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{{...initial_value}}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{{...is_public}}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{{...compatibility}}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30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p>
      <w:r>
        <w:rPr>
          <w:rFonts w:ascii="Noto Sans CJK JP" w:hAnsi="Noto Sans CJK JP" w:eastAsia="Noto Sans CJK JP"/>
        </w:rPr>
        <w:t>グローバル変数は、所有者・更新周期・読み手・書き手を明確化する。RT/TS間で共有する場合は、整合性、世代番号、busy/ready/requestフラグ、コピー方針を記載する。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構造体/変数名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フィールド名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説明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更新主体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参照主体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{{data_design.structs[0].name}}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{{...fields[0].name}}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{{...fields[0].type}}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{{...fields[0].description}}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{{...fields[0].writer}}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{{...fields[0].readers}}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{{...fields[0].notes}}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12. 外部インターフェース・API設計</w:t>
      </w:r>
    </w:p>
    <w:p>
      <w:r>
        <w:rPr>
          <w:rFonts w:ascii="Noto Sans CJK JP" w:hAnsi="Noto Sans CJK JP" w:eastAsia="Noto Sans CJK JP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BD-12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$.interfaces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API追加/変更がある場合は必須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IF/API ID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名称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公開先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概要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互換性方針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関連ヘッダ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{{interfaces.apis[0].id}}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{{...name}}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{{...consumer}}</w:t>
            </w:r>
          </w:p>
        </w:tc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IN/OUT/双方向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{{...summary}}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{{...compatibility_policy}}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{{...header_file}}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関数名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戻り値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引数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事前条件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処理結果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エラーコード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スレッド安全性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{{interfaces.apis[0].function_name}}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{{...return_type}}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{{...parameters}}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{{...preconditions}}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{{...result}}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{{...error_codes}}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{{...thread_safety}}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13. スレッド配置・処理分担</w:t>
      </w:r>
    </w:p>
    <w:p>
      <w:r>
        <w:rPr>
          <w:rFonts w:ascii="Noto Sans CJK JP" w:hAnsi="Noto Sans CJK JP" w:eastAsia="Noto Sans CJK JP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BD-13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$.thread_allocation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0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処理名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実行スレッド</w:t>
            </w:r>
          </w:p>
        </w:tc>
        <w:tc>
          <w:tcPr>
            <w:tcW w:type="dxa" w:w="204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周期/起動条件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処理概要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禁止事項/注意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関連データ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{{thread_allocation.tasks[0].id}}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{{...name}}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RT/TS/API呼出元</w:t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{{...trigger}}</w:t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{{...summary}}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{{...constraints}}</w:t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{{...data_ids}}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328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分類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RT側で実施する処理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TS側で実施する処理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API呼出元で実施する処理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入力受付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{{thread_allocation.rt.input}}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{{thread_allocation.ts.input}}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{{thread_allocation.api.input}}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計算/状態更新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{{thread_allocation.rt.compute}}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{{thread_allocation.ts.compute}}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{{thread_allocation.api.compute}}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出力/通知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{{thread_allocation.rt.output}}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{{thread_allocation.ts.output}}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{{thread_allocation.api.output}}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ログ/ファイルI/O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原則禁止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{{thread_allocation.ts.file_io}}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{{thread_allocation.api.file_io}}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14. リアルタイム性・性能・同期設計</w:t>
      </w:r>
    </w:p>
    <w:p>
      <w:r>
        <w:rPr>
          <w:rFonts w:ascii="Noto Sans CJK JP" w:hAnsi="Noto Sans CJK JP" w:eastAsia="Noto Sans CJK JP"/>
        </w:rPr>
        <w:t>[SECTION_ID: BD-14]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BD-14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$.non_functional.realtime_performance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要求/設計値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根拠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測定/確認方法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割込周期への影響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{{non_functional.realtime_performance.interrupt_budget}}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{{...rationale}}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{{...verification}}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RT処理増加量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{{non_functional.realtime_performance.rt_added_cost}}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{{...rationale}}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{{...verification}}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TS処理時間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{{non_functional.realtime_performance.ts_cost}}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{{...rationale}}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{{...verification}}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排他/同期方式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{{non_functional.realtime_performance.sync_policy}}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{{...rationale}}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{{...verification}}</w:t>
            </w:r>
          </w:p>
        </w:tc>
      </w:tr>
      <w:tr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多重要求/競合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{{non_functional.realtime_performance.concurrent_policy}}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{{...rationale}}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{{...verification}}</w:t>
            </w:r>
          </w:p>
        </w:tc>
      </w:tr>
    </w:tbl>
    <w:p/>
    <w:p>
      <w:r>
        <w:rPr>
          <w:rFonts w:ascii="Noto Sans CJK JP" w:hAnsi="Noto Sans CJK JP" w:eastAsia="Noto Sans CJK JP"/>
        </w:rPr>
        <w:t>RT側でWindowsシステムコール、ファイルI/O、動的メモリ確保、長時間ループ、ブロッキング待ちを行わないことを明記する。</w:t>
      </w:r>
    </w:p>
    <w:p>
      <w:pPr>
        <w:pStyle w:val="Heading1"/>
      </w:pPr>
      <w:r>
        <w:rPr>
          <w:rFonts w:ascii="Noto Sans CJK JP" w:hAnsi="Noto Sans CJK JP" w:eastAsia="Noto Sans CJK JP"/>
          <w:color w:val="1F4E79"/>
        </w:rPr>
        <w:t>15. 異常処理・安全設計</w:t>
      </w:r>
    </w:p>
    <w:p>
      <w:r>
        <w:rPr>
          <w:rFonts w:ascii="Noto Sans CJK JP" w:hAnsi="Noto Sans CJK JP" w:eastAsia="Noto Sans CJK JP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BD-15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$.error_safety_design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blHeader w:val="true"/>
        </w:trPr>
        <w:tc>
          <w:tcPr>
            <w:tcW w:type="dxa" w:w="10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異常ID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異常名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検出条件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即時動作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状態遷移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出力既定値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復旧条件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ログ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{{error_safety_design.errors[0].id}}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{{...name}}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{{...detection}}</w:t>
            </w:r>
          </w:p>
        </w:tc>
        <w:tc>
          <w:tcPr>
            <w:tcW w:type="dxa" w:w="21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{{...immediate_action}}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{{...state_transition}}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{{...safe_output}}</w:t>
            </w:r>
          </w:p>
        </w:tc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{{...recovery}}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{{...log}}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安全観点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設計方針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フェールセーフ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{{error_safety_design.fail_safe_policy}}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停止要求優先順位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{{error_safety_design.stop_priority}}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異常発生中の外部要求扱い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{{error_safety_design.request_policy_on_error}}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復旧/リセット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{{error_safety_design.recovery_policy}}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16. ログ・診断・保守性</w:t>
      </w:r>
    </w:p>
    <w:p>
      <w:r>
        <w:rPr>
          <w:rFonts w:ascii="Noto Sans CJK JP" w:hAnsi="Noto Sans CJK JP" w:eastAsia="Noto Sans CJK JP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BD-16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$.logging_diagnostics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条件付き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出力契機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出力主体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出力内容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保存先/形式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保持期間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{{logging_diagnostics.logs[0].id}}</w:t>
            </w:r>
          </w:p>
        </w:tc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{{...trigger}}</w:t>
            </w:r>
          </w:p>
        </w:tc>
        <w:tc>
          <w:tcPr>
            <w:tcW w:type="dxa" w:w="147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{{...writer}}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{{...fields}}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{{...destination}}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{{...retention}}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{{...notes}}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17. セキュリティ・権限・公開範囲</w:t>
      </w:r>
    </w:p>
    <w:p>
      <w:r>
        <w:rPr>
          <w:rFonts w:ascii="Noto Sans CJK JP" w:hAnsi="Noto Sans CJK JP" w:eastAsia="Noto Sans CJK JP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BD-17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$.security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条件付き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4819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設計内容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備考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API呼出権限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{{security.api_permissions}}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外部UI/保守アプリからの呼出可否を明記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公開ヘッダ/共有メモリ公開範囲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{{security.public_headers}}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公開先システムと互換性リスクを記載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ログ情報の機密性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{{security.log_confidentiality}}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個人情報・保守情報・装置情報の扱い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誤操作防止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{{security.misoperation_prevention}}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保守モード・自動モードなどの制限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18. 既存仕様書・ソースコード影響調査</w:t>
      </w:r>
    </w:p>
    <w:p>
      <w:r>
        <w:rPr>
          <w:rFonts w:ascii="Noto Sans CJK JP" w:hAnsi="Noto Sans CJK JP" w:eastAsia="Noto Sans CJK JP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BD-18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$.impact_analysis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p>
      <w:r>
        <w:rPr>
          <w:rFonts w:ascii="Noto Sans CJK JP" w:hAnsi="Noto Sans CJK JP" w:eastAsia="Noto Sans CJK JP"/>
        </w:rPr>
        <w:t>IBM-Bobの評価では、基本設計書を入力したエージェントが既存仕様書・既存ソースへの影響調査を実施する。ここでは調査対象と影響仮説を明示し、詳細設計・実装前の探索起点を与える。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rPr>
          <w:tblHeader w:val="true"/>
        </w:trPr>
        <w:tc>
          <w:tcPr>
            <w:tcW w:type="dxa" w:w="102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影響ID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対象種別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対象名/候補ファイル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影響内容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変更要否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確認観点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関連章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{{impact_analysis.items[0].id}}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基本設計/詳細設計/header/source/test/build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{{...target}}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{{...impact}}</w:t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{{...change_required}}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{{...check_points}}</w:t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{{...related_sections}}</w:t>
            </w:r>
          </w:p>
        </w:tc>
      </w:tr>
      <w:tr>
        <w:tc>
          <w:tcPr>
            <w:tcW w:type="dxa" w:w="102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36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調査カテゴリ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最低限確認する対象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共有メモリ/グローバル変数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公開ヘッダ、extern宣言、初期化処理、RT/TS双方の参照箇所、既存サイズ/互換性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リアルタイム処理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割込周期内処理、長時間処理、Windows API呼出禁止、状態更新順序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タイムシェア処理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ファイルI/O、ログ、UI通知、重計算ジョブ、busy/ready/request制御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外部API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公開ヘッダ、戻り値、エラーコード、引数互換、既存アプリ影響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テスト/ビルド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VC2026/clang Windows版のbuild/test command、既存単体テスト、回帰テスト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19. テスト観点・受入条件</w:t>
      </w:r>
    </w:p>
    <w:p>
      <w:r>
        <w:rPr>
          <w:rFonts w:ascii="Noto Sans CJK JP" w:hAnsi="Noto Sans CJK JP" w:eastAsia="Noto Sans CJK JP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BD-19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$.test_acceptance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38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操作/入力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関連要件ID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{{test_acceptance.cases[0].id}}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{{...viewpoint}}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{{...condition}}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{{...input}}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{{...expected}}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{{...requirement_ids}}</w:t>
            </w:r>
          </w:p>
        </w:tc>
      </w:tr>
      <w:tr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受入条件ID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確認方法</w:t>
            </w:r>
          </w:p>
        </w:tc>
      </w:tr>
      <w:tr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{{test_acceptance.acceptance_criteria[0].id}}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{{...description}}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{{...verification_method}}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20. 実装範囲・見積・制約・未確定事項</w:t>
      </w:r>
    </w:p>
    <w:p>
      <w:r>
        <w:rPr>
          <w:rFonts w:ascii="Noto Sans CJK JP" w:hAnsi="Noto Sans CJK JP" w:eastAsia="Noto Sans CJK JP"/>
        </w:rPr>
        <w:t>[SECTION_ID: BD-20]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BD-20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$.implementation_plan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想定追加規模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{{implementation_plan.estimated_steps}}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追加/変更モジュール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{{implementation_plan.modules}}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実装対象外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{{implementation_plan.not_implemented}}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制約事項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{{implementation_plan.constraints}}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未確定事項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{{implementation_plan.open_issues}}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詳細設計へ移譲する事項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{{implementation_plan.to_detail_design}}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21. JSON構造化仕様・Word差し込み規約</w:t>
      </w:r>
    </w:p>
    <w:p>
      <w:r>
        <w:rPr>
          <w:rFonts w:ascii="Noto Sans CJK JP" w:hAnsi="Noto Sans CJK JP" w:eastAsia="Noto Sans CJK JP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BD-21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$.json_interop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22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規約</w:t>
            </w:r>
          </w:p>
        </w:tc>
        <w:tc>
          <w:tcPr>
            <w:tcW w:type="dxa" w:w="765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プレースホルダ</w:t>
            </w:r>
          </w:p>
        </w:tc>
        <w:tc>
          <w:tcPr>
            <w:tcW w:type="dxa" w:w="76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{{json.path}} 形式で記載する。配列は {{items[0].name}} のように代表行を示す。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章アンカー</w:t>
            </w:r>
          </w:p>
        </w:tc>
        <w:tc>
          <w:tcPr>
            <w:tcW w:type="dxa" w:w="76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[SECTION_ID: BD-xx] を章冒頭に置く。抽出時は章番号よりSECTION_IDを優先する。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未記載</w:t>
            </w:r>
          </w:p>
        </w:tc>
        <w:tc>
          <w:tcPr>
            <w:tcW w:type="dxa" w:w="76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必須項目が未確定の場合は "未定" と記載し、open_issues に理由を記録する。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該当なし</w:t>
            </w:r>
          </w:p>
        </w:tc>
        <w:tc>
          <w:tcPr>
            <w:tcW w:type="dxa" w:w="76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対象外の章は "該当なし：理由" と記載する。空欄としない。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レビュー結果</w:t>
            </w:r>
          </w:p>
        </w:tc>
        <w:tc>
          <w:tcPr>
            <w:tcW w:type="dxa" w:w="76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レビューAIは checklist_id, severity, result, evidence, suggestion をJSONで返す。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ID体系</w:t>
            </w:r>
          </w:p>
        </w:tc>
        <w:tc>
          <w:tcPr>
            <w:tcW w:type="dxa" w:w="765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要件ID、機能ID、状態ID、異常ID、テストID、影響IDは文書内で安定させる。</w:t>
            </w:r>
          </w:p>
        </w:tc>
      </w:tr>
    </w:tbl>
    <w:p/>
    <w:p>
      <w:r>
        <w:rPr>
          <w:rFonts w:ascii="Noto Sans CJK JP" w:hAnsi="Noto Sans CJK JP" w:eastAsia="Noto Sans CJK JP"/>
        </w:rPr>
        <w:t>最小JSON例：</w:t>
      </w:r>
    </w:p>
    <w:p>
      <w:pPr>
        <w:spacing w:after="120"/>
        <w:ind w:left="283"/>
      </w:pPr>
      <w:r>
        <w:rPr>
          <w:rFonts w:ascii="Consolas" w:hAnsi="Consolas" w:eastAsia="Consolas"/>
          <w:sz w:val="16"/>
        </w:rPr>
        <w:t>{</w:t>
        <w:br/>
        <w:t xml:space="preserve">  "schema_version": "ibm-bob-basic-design/2.0",</w:t>
        <w:br/>
        <w:t xml:space="preserve">  "document_control": {"document_id": "BD-XXXX", "title": "..."},</w:t>
        <w:br/>
        <w:t xml:space="preserve">  "feature": {"feature_id": "FX-XXX", "name": "..."},</w:t>
        <w:br/>
        <w:t xml:space="preserve">  "system_context": {"threads": {"real_time": {}, "time_share": {}}},</w:t>
        <w:br/>
        <w:t xml:space="preserve">  "impact_analysis": {"items": []}</w:t>
        <w:br/>
        <w:t>}</w:t>
      </w:r>
    </w:p>
    <w:p>
      <w:pPr>
        <w:pStyle w:val="Heading1"/>
      </w:pPr>
      <w:r>
        <w:rPr>
          <w:rFonts w:ascii="Noto Sans CJK JP" w:hAnsi="Noto Sans CJK JP" w:eastAsia="Noto Sans CJK JP"/>
          <w:color w:val="1F4E79"/>
        </w:rPr>
        <w:t>22. AIプレレビュー用チェックリスト</w:t>
      </w:r>
    </w:p>
    <w:p>
      <w:r>
        <w:rPr>
          <w:rFonts w:ascii="Noto Sans CJK JP" w:hAnsi="Noto Sans CJK JP" w:eastAsia="Noto Sans CJK JP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BD-22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$.pre_review_checklist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分類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ID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チェック項目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判定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根拠/指摘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A. 構造化・トレーサビリティ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BRC-A01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全必須章にSECTION_IDとJSONパスがあるか。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BRC-A02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要件IDが要件定義書と対応し、未対応・重複・孤立がないか。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BRC-A03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未定と該当なしが区別され、未確定事項に理由があるか。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BRC-A04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基本設計の粒度を超えた詳細実装手順に偏っていないか。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B. IBM-Bob基盤制約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BRC-B01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RT/TS/API呼出元の処理分担が明確か。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BRC-B02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RT側でファイルI/O、Windowsシステムコール、ブロッキング待ちを行っていないか。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BRC-B03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全RT処理時間が1割込間隔を超えない設計になっているか。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BRC-B04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重計算やログ出力はTS側へ分離されているか。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C. データ・共有メモリ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BRC-C01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追加グローバル変数/共有メモリの型、所有者、読取元、書込元が明確か。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BRC-C02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RT/TS間連携に request/busy/ready/generation 等の整合性方針があるか。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BRC-C03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公開ヘッダの互換性、構造体サイズ、既存通信先への影響が検討されているか。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BRC-C04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初期化、リセット、異常時クリア条件が記載されているか。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D. API・外部IF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BRC-D01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API追加/変更時に関数名、引数、戻り値、エラーコード、ヘッダ公開先があるか。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BRC-D02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不正引数、多重要求、呼出タイミング制約が定義されているか。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BRC-D03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外部アプリの互換性と移行方針が明確か。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E. 状態・シーケンス・安全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BRC-E01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状態遷移の初期/正常終了/異常終了/リセット条件が全て定義されているか。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BRC-E02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シーケンスの各Stepに入力、処理、出力、正常/異常遷移があるか。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BRC-E03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停止・中断・異常時の安全側出力と優先順位が明確か。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BRC-E04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センサ/応答待ちのタイムアウトとリトライ条件があるか。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F. 影響調査・テスト</w:t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BRC-F01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既存仕様書、ヘッダ、ソース、テスト、ビルドへの影響調査対象が列挙されているか。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BRC-F02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正常系、異常系、境界値、競合/多重要求のテスト観点があるか。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BRC-F03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VC2026/clang Windows版のbuild/test commandで確認可能な想定か。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  <w:tr>
        <w:tc>
          <w:tcPr>
            <w:tcW w:type="dxa" w:w="1984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</w:r>
          </w:p>
        </w:tc>
        <w:tc>
          <w:tcPr>
            <w:tcW w:type="dxa" w:w="124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BRC-F04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受入条件が要件IDと紐づいているか。</w:t>
            </w:r>
          </w:p>
        </w:tc>
        <w:tc>
          <w:tcPr>
            <w:tcW w:type="dxa" w:w="158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OK/NG/要確認/N/A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{{pre_review.results[].evidence}}</w:t>
            </w:r>
          </w:p>
        </w:tc>
      </w:tr>
    </w:tbl>
    <w:p/>
    <w:p>
      <w:pPr>
        <w:pStyle w:val="Heading1"/>
      </w:pPr>
      <w:r>
        <w:rPr>
          <w:rFonts w:ascii="Noto Sans CJK JP" w:hAnsi="Noto Sans CJK JP" w:eastAsia="Noto Sans CJK JP"/>
          <w:color w:val="1F4E79"/>
        </w:rPr>
        <w:t>23. 付録</w:t>
      </w:r>
    </w:p>
    <w:p>
      <w:r>
        <w:rPr>
          <w:rFonts w:ascii="Noto Sans CJK JP" w:hAnsi="Noto Sans CJK JP" w:eastAsia="Noto Sans CJK JP"/>
        </w:rPr>
        <w:t>[SECTION_ID: BD-23]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102"/>
        <w:gridCol w:w="5102"/>
      </w:tblGrid>
      <w:tr>
        <w:trPr>
          <w:tblHeader w:val="true"/>
        </w:trPr>
        <w:tc>
          <w:tcPr>
            <w:tcW w:type="dxa" w:w="19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値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セクションID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BD-23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JSONパス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$.appendix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必須区分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任意</w:t>
            </w:r>
          </w:p>
        </w:tc>
      </w:tr>
      <w:tr>
        <w:tc>
          <w:tcPr>
            <w:tcW w:type="dxa" w:w="1928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AI抽出ルール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本文・表・箇条書きからこのJSONパスへ正規化する。未記載の場合は null ではなく "未定" または空配列を使用する。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付録ID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名称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/>
                <w:sz w:val="17"/>
              </w:rPr>
              <w:t>内容/参照先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APP-001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関連資料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{{appendix.references}}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APP-002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用語集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{{appendix.glossary}}</w:t>
            </w:r>
          </w:p>
        </w:tc>
      </w:tr>
      <w:tr>
        <w:tc>
          <w:tcPr>
            <w:tcW w:type="dxa" w:w="1417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APP-003</w:t>
            </w:r>
          </w:p>
        </w:tc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サンプルJSON</w:t>
            </w:r>
          </w:p>
        </w:tc>
        <w:tc>
          <w:tcPr>
            <w:tcW w:type="dxa" w:w="5386"/>
            <w:vAlign w:val="top"/>
          </w:tcPr>
          <w:p>
            <w:pPr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別紙：ibm_bob_basic_design_skeleton.json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7" w:right="794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95959"/>
        <w:sz w:val="16"/>
      </w:rPr>
      <w:t>機密区分：社内利用想定　｜　JSON構造化・AIプレレビュー対応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595959"/>
        <w:sz w:val="16"/>
      </w:rPr>
      <w:t>IBM-Bob 基本設計書テンプレート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