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停電時減速停止機能</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BD-004</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設計_停電時減速停止機能.docx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この機能は、電源が遮断された場合に各軸の運動を安全に停止させるためのものである。加工中に停電が発生すると、制御装置は各軸の速度を一定の減速率で低下させ、過走による機械損傷を防止する。本機能は線形モータ等を用いた高速機械で電源バックアップモジュールとコンデンサモジュールを使用している場合に効果を発揮する。</w:t>
      </w:r>
    </w:p>
    <w:p>
      <w:pPr>
        <w:pStyle w:val="ListBullet"/>
      </w:pPr>
      <w:r>
        <w:rPr>
          <w:rFonts w:ascii="Noto Sans CJK JP" w:hAnsi="Noto Sans CJK JP" w:eastAsia="Noto Sans CJK JP"/>
          <w:sz w:val="19"/>
        </w:rPr>
        <w:t>運転中に停電検出信号PWFLが1になると、制御装置は設定された減速率で切削送りおよび早送りの両方を直線的に減速させて停止する。減速完了後は軸移動ができないため、再度電源を投入してから運転を再開する必要がある。本機能はPMC軸制御によるトルク制御軸、速度制御軸、EGB軸には適用されない。また、減速中はストロークチェックが無効になる。減速率を通常より低く設定すると停止距離が長くなるため、機械のストローク端との衝突に注意する必要がある【272618553149539†L0-L0】。</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安全監視・フェイルセーフ制御</w:t>
      </w:r>
    </w:p>
    <w:p>
      <w:pPr>
        <w:spacing w:after="60" w:line="252" w:lineRule="auto"/>
      </w:pPr>
      <w:r>
        <w:rPr>
          <w:rFonts w:ascii="Noto Sans CJK JP" w:hAnsi="Noto Sans CJK JP" w:eastAsia="Noto Sans CJK JP"/>
          <w:sz w:val="20"/>
        </w:rPr>
        <w:t>停電時減速停止機能は、入力資料に記載された指令形式、パラメータ、信号、制約をもとに、IBM-Bob基盤のAUTO/MANUAL/MAINT運転モードおよびSTOPPED/READY/RUNNING/ALARM状態と整合するよう実装する。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関連信号候補: EGB軸には適用されない</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spacing w:after="60" w:line="252" w:lineRule="auto"/>
      </w:pPr>
      <w:r>
        <w:rPr>
          <w:rFonts w:ascii="Noto Sans CJK JP" w:hAnsi="Noto Sans CJK JP" w:eastAsia="Noto Sans CJK JP"/>
          <w:sz w:val="20"/>
        </w:rPr>
        <w:t>入力資料表 1</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5"/>
              </w:rPr>
              <w:t>パラメータ</w:t>
            </w:r>
          </w:p>
        </w:tc>
        <w:tc>
          <w:tcPr>
            <w:tcW w:type="dxa" w:w="2592"/>
            <w:vAlign w:val="center"/>
            <w:shd w:fill="D9EAF7"/>
          </w:tcPr>
          <w:p>
            <w:r/>
            <w:r>
              <w:rPr>
                <w:rFonts w:ascii="Noto Sans CJK JP" w:hAnsi="Noto Sans CJK JP" w:eastAsia="Noto Sans CJK JP"/>
                <w:b/>
                <w:sz w:val="15"/>
              </w:rPr>
              <w:t>内容</w:t>
            </w:r>
          </w:p>
        </w:tc>
        <w:tc>
          <w:tcPr>
            <w:tcW w:type="dxa" w:w="2592"/>
            <w:vAlign w:val="center"/>
            <w:shd w:fill="D9EAF7"/>
          </w:tcPr>
          <w:p>
            <w:r/>
            <w:r>
              <w:rPr>
                <w:rFonts w:ascii="Noto Sans CJK JP" w:hAnsi="Noto Sans CJK JP" w:eastAsia="Noto Sans CJK JP"/>
                <w:b/>
                <w:sz w:val="15"/>
              </w:rPr>
              <w:t>単位</w:t>
            </w:r>
          </w:p>
        </w:tc>
        <w:tc>
          <w:tcPr>
            <w:tcW w:type="dxa" w:w="2592"/>
            <w:vAlign w:val="center"/>
            <w:shd w:fill="D9EAF7"/>
          </w:tcPr>
          <w:p>
            <w:r/>
            <w:r>
              <w:rPr>
                <w:rFonts w:ascii="Noto Sans CJK JP" w:hAnsi="Noto Sans CJK JP" w:eastAsia="Noto Sans CJK JP"/>
                <w:b/>
                <w:sz w:val="15"/>
              </w:rPr>
              <w:t>備考</w:t>
            </w:r>
          </w:p>
        </w:tc>
      </w:tr>
      <w:tr>
        <w:tc>
          <w:tcPr>
            <w:tcW w:type="dxa" w:w="2592"/>
            <w:vAlign w:val="center"/>
          </w:tcPr>
          <w:p>
            <w:r/>
            <w:r>
              <w:rPr>
                <w:rFonts w:ascii="Noto Sans CJK JP" w:hAnsi="Noto Sans CJK JP" w:eastAsia="Noto Sans CJK JP"/>
                <w:b w:val="0"/>
                <w:sz w:val="15"/>
              </w:rPr>
              <w:t>1791</w:t>
            </w:r>
          </w:p>
        </w:tc>
        <w:tc>
          <w:tcPr>
            <w:tcW w:type="dxa" w:w="2592"/>
            <w:vAlign w:val="center"/>
          </w:tcPr>
          <w:p>
            <w:r/>
            <w:r>
              <w:rPr>
                <w:rFonts w:ascii="Noto Sans CJK JP" w:hAnsi="Noto Sans CJK JP" w:eastAsia="Noto Sans CJK JP"/>
                <w:b w:val="0"/>
                <w:sz w:val="15"/>
              </w:rPr>
              <w:t>停電時減速停止機能における各軸の減速率</w:t>
            </w:r>
          </w:p>
        </w:tc>
        <w:tc>
          <w:tcPr>
            <w:tcW w:type="dxa" w:w="2592"/>
            <w:vAlign w:val="center"/>
          </w:tcPr>
          <w:p>
            <w:r/>
            <w:r>
              <w:rPr>
                <w:rFonts w:ascii="Noto Sans CJK JP" w:hAnsi="Noto Sans CJK JP" w:eastAsia="Noto Sans CJK JP"/>
                <w:b w:val="0"/>
                <w:sz w:val="15"/>
              </w:rPr>
              <w:t>mm/sec², inch/sec², deg/sec²</w:t>
            </w:r>
          </w:p>
        </w:tc>
        <w:tc>
          <w:tcPr>
            <w:tcW w:type="dxa" w:w="2592"/>
            <w:vAlign w:val="center"/>
          </w:tcPr>
          <w:p>
            <w:r/>
            <w:r>
              <w:rPr>
                <w:rFonts w:ascii="Noto Sans CJK JP" w:hAnsi="Noto Sans CJK JP" w:eastAsia="Noto Sans CJK JP"/>
                <w:b w:val="0"/>
                <w:sz w:val="15"/>
              </w:rPr>
              <w:t>機械単位で指定。最小単位は適用軸の増分系による【95414512717278†L3783-L3796】【272618553149539†L0-L0】。</w:t>
            </w:r>
          </w:p>
        </w:tc>
      </w:tr>
    </w:tbl>
    <w:p>
      <w:pPr>
        <w:spacing w:after="60" w:line="252" w:lineRule="auto"/>
      </w:pPr>
      <w:r>
        <w:rPr>
          <w:rFonts w:ascii="Noto Sans CJK JP" w:hAnsi="Noto Sans CJK JP" w:eastAsia="Noto Sans CJK JP"/>
          <w:sz w:val="20"/>
        </w:rPr>
        <w:t>入力資料表 2</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信号名</w:t>
            </w:r>
          </w:p>
        </w:tc>
        <w:tc>
          <w:tcPr>
            <w:tcW w:type="dxa" w:w="3456"/>
            <w:vAlign w:val="center"/>
            <w:shd w:fill="D9EAF7"/>
          </w:tcPr>
          <w:p>
            <w:r/>
            <w:r>
              <w:rPr>
                <w:rFonts w:ascii="Noto Sans CJK JP" w:hAnsi="Noto Sans CJK JP" w:eastAsia="Noto Sans CJK JP"/>
                <w:b/>
                <w:sz w:val="15"/>
              </w:rPr>
              <w:t>分類</w:t>
            </w:r>
          </w:p>
        </w:tc>
        <w:tc>
          <w:tcPr>
            <w:tcW w:type="dxa" w:w="3456"/>
            <w:vAlign w:val="center"/>
            <w:shd w:fill="D9EAF7"/>
          </w:tcPr>
          <w:p>
            <w:r/>
            <w:r>
              <w:rPr>
                <w:rFonts w:ascii="Noto Sans CJK JP" w:hAnsi="Noto Sans CJK JP" w:eastAsia="Noto Sans CJK JP"/>
                <w:b/>
                <w:sz w:val="15"/>
              </w:rPr>
              <w:t>内容</w:t>
            </w:r>
          </w:p>
        </w:tc>
      </w:tr>
      <w:tr>
        <w:tc>
          <w:tcPr>
            <w:tcW w:type="dxa" w:w="3456"/>
            <w:vAlign w:val="center"/>
          </w:tcPr>
          <w:p>
            <w:r/>
            <w:r>
              <w:rPr>
                <w:rFonts w:ascii="Noto Sans CJK JP" w:hAnsi="Noto Sans CJK JP" w:eastAsia="Noto Sans CJK JP"/>
                <w:b w:val="0"/>
                <w:sz w:val="15"/>
              </w:rPr>
              <w:t>PWFL &lt;G0203#7&gt;</w:t>
            </w:r>
          </w:p>
        </w:tc>
        <w:tc>
          <w:tcPr>
            <w:tcW w:type="dxa" w:w="3456"/>
            <w:vAlign w:val="center"/>
          </w:tcPr>
          <w:p>
            <w:r/>
            <w:r>
              <w:rPr>
                <w:rFonts w:ascii="Noto Sans CJK JP" w:hAnsi="Noto Sans CJK JP" w:eastAsia="Noto Sans CJK JP"/>
                <w:b w:val="0"/>
                <w:sz w:val="15"/>
              </w:rPr>
              <w:t>入力</w:t>
            </w:r>
          </w:p>
        </w:tc>
        <w:tc>
          <w:tcPr>
            <w:tcW w:type="dxa" w:w="3456"/>
            <w:vAlign w:val="center"/>
          </w:tcPr>
          <w:p>
            <w:r/>
            <w:r>
              <w:rPr>
                <w:rFonts w:ascii="Noto Sans CJK JP" w:hAnsi="Noto Sans CJK JP" w:eastAsia="Noto Sans CJK JP"/>
                <w:b w:val="0"/>
                <w:sz w:val="15"/>
              </w:rPr>
              <w:t>停電検出信号。1になると各軸を設定された減速率で減速停止させる【272618553149539†L0-L0】。</w:t>
            </w:r>
          </w:p>
        </w:tc>
      </w:tr>
    </w:tbl>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RT_INPUT</w:t>
            </w:r>
          </w:p>
        </w:tc>
        <w:tc>
          <w:tcPr>
            <w:tcW w:type="dxa" w:w="5184"/>
            <w:vAlign w:val="center"/>
          </w:tcPr>
          <w:p>
            <w:r/>
            <w:r>
              <w:rPr>
                <w:rFonts w:ascii="Noto Sans CJK JP" w:hAnsi="Noto Sans CJK JP" w:eastAsia="Noto Sans CJK JP"/>
                <w:b w:val="0"/>
                <w:sz w:val="16"/>
              </w:rPr>
              <w:t>停電検出、負荷トルク、軸状態などの入力信号を周期ごとに取得し、チャタリングや世代番号不整合を除去する。</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閾値判定、減速停止、逆転要求、アラームラッチなど安全側判定を1周期内で実施する。</w:t>
            </w:r>
          </w:p>
        </w:tc>
      </w:tr>
      <w:tr>
        <w:tc>
          <w:tcPr>
            <w:tcW w:type="dxa" w:w="5184"/>
            <w:vAlign w:val="center"/>
          </w:tcPr>
          <w:p>
            <w:r/>
            <w:r>
              <w:rPr>
                <w:rFonts w:ascii="Noto Sans CJK JP" w:hAnsi="Noto Sans CJK JP" w:eastAsia="Noto Sans CJK JP"/>
                <w:b w:val="0"/>
                <w:sz w:val="16"/>
              </w:rPr>
              <w:t>RT_OUTPUT</w:t>
            </w:r>
          </w:p>
        </w:tc>
        <w:tc>
          <w:tcPr>
            <w:tcW w:type="dxa" w:w="5184"/>
            <w:vAlign w:val="center"/>
          </w:tcPr>
          <w:p>
            <w:r/>
            <w:r>
              <w:rPr>
                <w:rFonts w:ascii="Noto Sans CJK JP" w:hAnsi="Noto Sans CJK JP" w:eastAsia="Noto Sans CJK JP"/>
                <w:b w:val="0"/>
                <w:sz w:val="16"/>
              </w:rPr>
              <w:t>フェイルセーフ出力、停止要求、PMC通知を固定長共有メモリへ反映する。</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イベントログ、復旧ガイダンス、パラメータ変更反映、UI表示を担当する。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状態スナップショット取得、診断ログ取得、設定変更要求のみを受け付け、直接RT状態を書き換えない。</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g_featureConfig[4]</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停電時減速停止機能の有効/無効、軸選択、パラメータ、制限値を格納する追加候補。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g_featureStatus[4]</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停電時減速停止機能の動作中、完了、キャンセル、アラーム、診断値を格納する追加候補。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TS_SERVICEがNCブロックまたは設定要求を読み取り、機能有効条件を確認する。</w:t>
      </w:r>
    </w:p>
    <w:p>
      <w:pPr>
        <w:pStyle w:val="ListNumber"/>
      </w:pPr>
      <w:r>
        <w:rPr>
          <w:rFonts w:ascii="Noto Sans CJK JP" w:hAnsi="Noto Sans CJK JP" w:eastAsia="Noto Sans CJK JP"/>
          <w:sz w:val="19"/>
        </w:rPr>
        <w:t>TS_SERVICEがパラメータ範囲、軸指定、モード制約、併用禁止条件を検査する。</w:t>
      </w:r>
    </w:p>
    <w:p>
      <w:pPr>
        <w:pStyle w:val="ListNumber"/>
      </w:pPr>
      <w:r>
        <w:rPr>
          <w:rFonts w:ascii="Noto Sans CJK JP" w:hAnsi="Noto Sans CJK JP" w:eastAsia="Noto Sans CJK JP"/>
          <w:sz w:val="19"/>
        </w:rPr>
        <w:t>実行可能な固定長データへ変換し、generation番号付きで共有メモリに格納する。</w:t>
      </w:r>
    </w:p>
    <w:p>
      <w:pPr>
        <w:pStyle w:val="ListNumber"/>
      </w:pPr>
      <w:r>
        <w:rPr>
          <w:rFonts w:ascii="Noto Sans CJK JP" w:hAnsi="Noto Sans CJK JP" w:eastAsia="Noto Sans CJK JP"/>
          <w:sz w:val="19"/>
        </w:rPr>
        <w:t>RT_CONTROLが周期ごとに固定長データを読み取り、補間/補正/監視/出力を実行する。</w:t>
      </w:r>
    </w:p>
    <w:p>
      <w:pPr>
        <w:pStyle w:val="ListNumber"/>
      </w:pPr>
      <w:r>
        <w:rPr>
          <w:rFonts w:ascii="Noto Sans CJK JP" w:hAnsi="Noto Sans CJK JP" w:eastAsia="Noto Sans CJK JP"/>
          <w:sz w:val="19"/>
        </w:rPr>
        <w:t>完了または解除条件を満たした場合、RT側が状態を更新し、TS側がログとUI状態を更新する。</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Api_RequestFeature04ConfigChange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Api_GetFeature04Status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Api_ClearFeature04AlarmRequest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機能有効フラグ</w:t>
            </w:r>
          </w:p>
        </w:tc>
        <w:tc>
          <w:tcPr>
            <w:tcW w:type="dxa" w:w="5184"/>
            <w:vAlign w:val="center"/>
          </w:tcPr>
          <w:p>
            <w:r/>
            <w:r>
              <w:rPr>
                <w:rFonts w:ascii="Noto Sans CJK JP" w:hAnsi="Noto Sans CJK JP" w:eastAsia="Noto Sans CJK JP"/>
                <w:b w:val="0"/>
                <w:sz w:val="16"/>
              </w:rPr>
              <w:t>停電時減速停止機能を使用可能にする設備別設定。</w:t>
            </w:r>
          </w:p>
        </w:tc>
      </w:tr>
      <w:tr>
        <w:tc>
          <w:tcPr>
            <w:tcW w:type="dxa" w:w="5184"/>
            <w:vAlign w:val="center"/>
          </w:tcPr>
          <w:p>
            <w:r/>
            <w:r>
              <w:rPr>
                <w:rFonts w:ascii="Noto Sans CJK JP" w:hAnsi="Noto Sans CJK JP" w:eastAsia="Noto Sans CJK JP"/>
                <w:b w:val="0"/>
                <w:sz w:val="16"/>
              </w:rPr>
              <w:t>対象軸/経路設定</w:t>
            </w:r>
          </w:p>
        </w:tc>
        <w:tc>
          <w:tcPr>
            <w:tcW w:type="dxa" w:w="5184"/>
            <w:vAlign w:val="center"/>
          </w:tcPr>
          <w:p>
            <w:r/>
            <w:r>
              <w:rPr>
                <w:rFonts w:ascii="Noto Sans CJK JP" w:hAnsi="Noto Sans CJK JP" w:eastAsia="Noto Sans CJK JP"/>
                <w:b w:val="0"/>
                <w:sz w:val="16"/>
              </w:rPr>
              <w:t>対象軸、マスタ/スレーブ、補正対象軸、座標系の割付け。</w:t>
            </w:r>
          </w:p>
        </w:tc>
      </w:tr>
      <w:tr>
        <w:tc>
          <w:tcPr>
            <w:tcW w:type="dxa" w:w="5184"/>
            <w:vAlign w:val="center"/>
          </w:tcPr>
          <w:p>
            <w:r/>
            <w:r>
              <w:rPr>
                <w:rFonts w:ascii="Noto Sans CJK JP" w:hAnsi="Noto Sans CJK JP" w:eastAsia="Noto Sans CJK JP"/>
                <w:b w:val="0"/>
                <w:sz w:val="16"/>
              </w:rPr>
              <w:t>速度・加速度・補正上限</w:t>
            </w:r>
          </w:p>
        </w:tc>
        <w:tc>
          <w:tcPr>
            <w:tcW w:type="dxa" w:w="5184"/>
            <w:vAlign w:val="center"/>
          </w:tcPr>
          <w:p>
            <w:r/>
            <w:r>
              <w:rPr>
                <w:rFonts w:ascii="Noto Sans CJK JP" w:hAnsi="Noto Sans CJK JP" w:eastAsia="Noto Sans CJK JP"/>
                <w:b w:val="0"/>
                <w:sz w:val="16"/>
              </w:rPr>
              <w:t>機械仕様に応じた上限値。範囲外の場合は設定拒否する。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設計_停電時減速停止機能.docx</w:t>
            </w:r>
          </w:p>
        </w:tc>
        <w:tc>
          <w:tcPr>
            <w:tcW w:type="dxa" w:w="3456"/>
            <w:vAlign w:val="center"/>
          </w:tcPr>
          <w:p>
            <w:r/>
            <w:r>
              <w:rPr>
                <w:rFonts w:ascii="Noto Sans CJK JP" w:hAnsi="Noto Sans CJK JP" w:eastAsia="Noto Sans CJK JP"/>
                <w:b w:val="0"/>
                <w:sz w:val="16"/>
              </w:rPr>
              <w:t>停電時減速停止機能の目的、インターフェース、処理の流れ、留意事項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停電時減速停止機能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