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JP" w:hAnsi="Noto Sans CJK JP" w:eastAsia="Noto Sans CJK JP"/>
          <w:b/>
          <w:sz w:val="40"/>
        </w:rPr>
        <w:t>高精度輪郭制御機能</w:t>
        <w:br/>
        <w:t>基本設計書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文書ID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BD-CNC-208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対象機能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高精度輪郭制御機能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分類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高速・高精度制御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版数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0.1（ドラフト）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作成日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入力元資料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設計_高精度輪郭制御機能.docx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前提基盤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IBM-Bob Windows C リアルタイム/タイムシェア分離制御基盤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BD-00 文書管理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版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日付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変更内容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作成/確認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2026-04-29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アップロード済み機能資料をもとに基本設計書ドラフトを作成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AI生成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0.2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未定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人間レビュー結果の反映予定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設計担当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BD-01 文書目的・適用範囲</w:t>
      </w:r>
    </w:p>
    <w:p>
      <w:r>
        <w:rPr>
          <w:rFonts w:ascii="Noto Sans CJK JP" w:hAnsi="Noto Sans CJK JP" w:eastAsia="Noto Sans CJK JP"/>
          <w:sz w:val="19"/>
        </w:rPr>
        <w:t>複雑な輪郭や短線分加工において、先読み演算により加減速を最適化し、高速かつ高精度な輪郭加工を実現する。</w:t>
      </w:r>
    </w:p>
    <w:p>
      <w:r>
        <w:rPr>
          <w:rFonts w:ascii="Noto Sans CJK JP" w:hAnsi="Noto Sans CJK JP" w:eastAsia="Noto Sans CJK JP"/>
          <w:sz w:val="19"/>
        </w:rPr>
        <w:t>本書は基本設計レベルの文書であり、詳細な関数仕様、構造体レイアウト、単体テストコード、実機パラメータ値は詳細設計書以降で確定する。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対象範囲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NCプログラム解釈、モード状態管理、共有メモリ連携、RT/TS責務分担、異常安全、受入条件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対象外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機械メーカー固有の全パラメータ値、PLCラダー詳細、サーボアンプ内部制御、HMI画面の詳細レイアウト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前提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Windows C言語製のマルチスレッド機械制御基盤を前提とする。ハードウェア割込で起床するRT_INPUT/RT_CONTROL/RT_OUTPUTと、CPU余力で動作するTS_SERVICEを分離する。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BD-02 機能概要</w:t>
      </w:r>
    </w:p>
    <w:p>
      <w:r>
        <w:rPr>
          <w:rFonts w:ascii="Noto Sans CJK JP" w:hAnsi="Noto Sans CJK JP" w:eastAsia="Noto Sans CJK JP"/>
          <w:sz w:val="19"/>
        </w:rPr>
        <w:t>G05 P10000でHPCCを開始し、G05 P0で解除する。TS_SERVICEが先読み解析、工具補正とのネスト確認、速度プロファイル生成を行い、RT_CONTROLは生成済み補間指令を実行する。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基本方針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設計粒度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基本設計として、機能責務、データ流れ、状態、異常安全、既存基盤への影響を定義する。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RT/TS分離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解析・変換・ファイルI/O・重計算はTS_SERVICE側、周期内の最終判定と固定長データ消費はRT_CONTROL側に配置する。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互換性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既存公開APIと共有メモリを壊さず、追加データは世代番号付きの新規構造体として拡張する。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BD-03 用語・前提条件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用語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ハードウェア割込周期内で実行されるリアルタイム制御。固定長データの読み出しと安全判定のみを行う。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リアルタイム余力で実行されるタイムシェア処理。ファイルI/O、NC解析、先読み、ログ保存、HMI/API連携を担当する。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実行ブロック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NCプログラムをRT_CONTROLが直接消費できる固定長形式に正規化した内部データ。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世代番号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TS_SERVICEが更新した複数フィールドの整合性をRT_CONTROLが確認するための番号。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RT側ではWindowsシステムコール、ファイルI/O、動的メモリ確保、長時間ブロッキング、三角関数や探索など処理時間が変動する重計算を禁止し、1割込周期内に処理を完了する。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BD-04 要求仕様・ユースケース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要求内容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NCプログラムまたは操作要求から本機能を有効化・解除できること。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実行前にモード、軸、補正、座標系、機械状態の整合性を検査できること。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RT_CONTROL周期内では処理時間が予測可能な固定長処理に限定すること。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異常検出時はフェイルセーフ出力、減速停止、アラーム通知のいずれかへ安全側遷移すること。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REQ-05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HMI/API/ログから状態と異常原因を確認できること。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BD-05 Gコード・設定インターフェース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種別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Gコード/設定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G05 P10000: HPCC開始</w:t>
              <w:br/>
              <w:t>G05 P0: HPCC解除</w:t>
              <w:br/>
              <w:t>G05 P3: 高速加工モードとの関係管理</w:t>
              <w:br/>
              <w:t>G41/G42/G40: 工具径補正とのネスト管理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入力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輪郭加工NCブロック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先読み数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許容誤差/速度制限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工具径補正状態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サーボ高速制御有効状態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本機能の判定・変換・実行に使用する入力情報</w:t>
            </w:r>
          </w:p>
        </w:tc>
      </w:tr>
    </w:tbl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出力</w:t>
            </w:r>
          </w:p>
        </w:tc>
        <w:tc>
          <w:tcPr>
            <w:tcW w:type="dxa" w:w="56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説明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HPCC有効状態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加減速最適化ブロック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補正ネスト判定結果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  <w:tr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輪郭誤差警告</w:t>
            </w:r>
          </w:p>
        </w:tc>
        <w:tc>
          <w:tcPr>
            <w:tcW w:type="dxa" w:w="56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共有メモリ、HMI、PLC、RT実行ブロック、ログへ反映される出力情報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BD-06 RT/TS/API責務分担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98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70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責務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RT_INPUT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外部I/O、サーボ状態、インターロック入力を周期先頭でスナップショット化する。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TS_SERVICEが生成した固定長実行ブロック、モードビット、補正値、状態スナップショットを読み、周期内で実行・監視する。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安全側出力、減速停止、PLC補助指令、サーボ指令を確定する。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NC解析、パラメータ検証、先読み、座標/補間変換、ファイルI/O、ログ保存、HMI/API連携を行う。</w:t>
            </w:r>
          </w:p>
        </w:tc>
      </w:tr>
      <w:tr>
        <w:tc>
          <w:tcPr>
            <w:tcW w:type="dxa" w:w="198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公開API</w:t>
            </w:r>
          </w:p>
        </w:tc>
        <w:tc>
          <w:tcPr>
            <w:tcW w:type="dxa" w:w="70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既存API互換を維持し、必要に応じて状態取得・機能パラメータ更新・記録出力の拡張APIを追加する。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BD-07 状態遷移・運転モード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587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状態</w:t>
            </w:r>
          </w:p>
        </w:tc>
        <w:tc>
          <w:tcPr>
            <w:tcW w:type="dxa" w:w="3969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概要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遷移条件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DISABLED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本機能が無効。通常NC処理のみ実行。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初期状態、解除指令、オプション無効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ARMED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開始指令を受理し、TS_SERVICEが検証・準備中。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開始Gコード/API受理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ACTIVE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RT_CONTROLが本機能の実行ブロックまたはモードを使用中。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検証完了、バッファ充足、安全条件成立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HOLD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一時停止または安全確認中。状態を保持し再開可否を判定。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フィードホールド、TS準備待ち、オペレータ停止</w:t>
            </w:r>
          </w:p>
        </w:tc>
      </w:tr>
      <w:tr>
        <w:tc>
          <w:tcPr>
            <w:tcW w:type="dxa" w:w="1587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ALARM</w:t>
            </w:r>
          </w:p>
        </w:tc>
        <w:tc>
          <w:tcPr>
            <w:tcW w:type="dxa" w:w="3969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異常検出により安全側停止。解除には原因除去とリセットが必要。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入力不整合、干渉、バッファ不足、RT監視異常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BD-08 データ設計・共有メモリ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データ</w:t>
            </w:r>
          </w:p>
        </w:tc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所有者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書込元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読取元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g_FeatureRequest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TS/API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開始・解除・パラメータ更新要求。busy/state/generationを持つ。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g_FeatureStatus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API/HMI/ログ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有効状態、異常コード、現在ブロック、バッファ充足率、警告状態。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g_FeatureExecBuffer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RTが直接消費する固定長実行ブロック、補正テーブル、モードスナップショット。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g_machineCtx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TS_SERVICE/API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運転モード、主状態、インターロック、アラームを既存互換で保持。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g_logQueue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RTからは固定長ログ要求のみ登録し、永続化はTS_SERVICEで行う。</w:t>
            </w:r>
          </w:p>
        </w:tc>
      </w:tr>
    </w:tbl>
    <w:p>
      <w:r>
        <w:rPr>
          <w:rFonts w:ascii="Noto Sans CJK JP" w:hAnsi="Noto Sans CJK JP" w:eastAsia="Noto Sans CJK JP"/>
          <w:sz w:val="19"/>
        </w:rPr>
        <w:t>複数フィールドを更新するデータは、begin_generation/end_generationまたはvalidフラグで整合性を保証する。RT_CONTROLは世代番号が不一致のデータを採用しない。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BD-09 処理方式</w:t>
      </w:r>
    </w:p>
    <w:p>
      <w:pPr>
        <w:pStyle w:val="ListBullet"/>
      </w:pPr>
      <w:r>
        <w:t>TS_SERVICEがG05 P10000を単独ブロックとして受理し、補正状態とネスト条件を検証する。</w:t>
      </w:r>
    </w:p>
    <w:p>
      <w:pPr>
        <w:pStyle w:val="ListBullet"/>
      </w:pPr>
      <w:r>
        <w:t>先読み範囲の線分長、曲率、コーナ角を評価し、送り速度と減速点を算出する。</w:t>
      </w:r>
    </w:p>
    <w:p>
      <w:pPr>
        <w:pStyle w:val="ListBullet"/>
      </w:pPr>
      <w:r>
        <w:t>オフセット値変更がある場合、Dワードブロックからの有効化タイミングを実行ブロックへ反映する。</w:t>
      </w:r>
    </w:p>
    <w:p>
      <w:pPr>
        <w:pStyle w:val="ListBullet"/>
      </w:pPr>
      <w:r>
        <w:t>RT_CONTROLはプロファイルに従い補間を実行し、G05 P0で通常補間へ戻る。</w:t>
      </w:r>
    </w:p>
    <w:p>
      <w:r>
        <w:rPr>
          <w:rFonts w:ascii="Noto Sans CJK JP" w:hAnsi="Noto Sans CJK JP" w:eastAsia="Noto Sans CJK JP"/>
          <w:sz w:val="19"/>
        </w:rPr>
        <w:t>重い計算、ファイルI/O、可変長文字列処理、メモリ確保、ログ整形はTS_SERVICEに限定する。RT_CONTROLは、固定長構造体と事前計算済み数値のみを参照する。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BD-10 シーケンス概要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85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ステップ</w:t>
            </w:r>
          </w:p>
        </w:tc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主体</w:t>
            </w:r>
          </w:p>
        </w:tc>
        <w:tc>
          <w:tcPr>
            <w:tcW w:type="dxa" w:w="51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処理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失敗時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1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NCブロックまたはAPI要求を受理し、対象機能の開始/解除を識別する。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構文エラーとしてALARMまたはREJECT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2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モード、軸、補正、座標系、オプション、パラメータ、機械状態の整合性を検証する。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実行前アラーム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3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RT向け固定長データへ変換し、世代番号付きで共有メモリに登録する。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準備失敗、バッファ不足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4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周期ごとに世代番号とvalidを確認し、実行ブロックを消費する。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安全側停止または通常速度へフォールバック</w:t>
            </w:r>
          </w:p>
        </w:tc>
      </w:tr>
      <w:tr>
        <w:tc>
          <w:tcPr>
            <w:tcW w:type="dxa" w:w="85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5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RT_OUTPUT/TS_SERVICE</w:t>
            </w:r>
          </w:p>
        </w:tc>
        <w:tc>
          <w:tcPr>
            <w:tcW w:type="dxa" w:w="51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完了状態、ログ、HMI/API表示を更新する。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ログ欠落時もRT制御は継続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BD-11 異常・アラーム設計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134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異常条件</w:t>
            </w:r>
          </w:p>
        </w:tc>
        <w:tc>
          <w:tcPr>
            <w:tcW w:type="dxa" w:w="3402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基本動作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補正ネスト不正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オプション未有効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先読み不足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  <w:tr>
        <w:tc>
          <w:tcPr>
            <w:tcW w:type="dxa" w:w="1134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ALM-04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サーボ高速制御条件不成立</w:t>
            </w:r>
          </w:p>
        </w:tc>
        <w:tc>
          <w:tcPr>
            <w:tcW w:type="dxa" w:w="3402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RT検出時は即時安全側、TS検出時は実行前拒否または運転停止要求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BD-12 安全設計・フェイルセーフ</w:t>
      </w:r>
    </w:p>
    <w:p>
      <w:pPr>
        <w:pStyle w:val="ListBullet"/>
      </w:pPr>
      <w:r>
        <w:t>RT_CONTROLが危険状態を検出した場合、g_machineCtxをALARMへ遷移させ、RT_OUTPUTで安全側出力を確定する。</w:t>
      </w:r>
    </w:p>
    <w:p>
      <w:pPr>
        <w:pStyle w:val="ListBullet"/>
      </w:pPr>
      <w:r>
        <w:t>TS_SERVICEの準備未完了、世代番号不一致、バッファ不足、パラメータ不正は、RT実行に入る前に拒否する。</w:t>
      </w:r>
    </w:p>
    <w:p>
      <w:pPr>
        <w:pStyle w:val="ListBullet"/>
      </w:pPr>
      <w:r>
        <w:t>運転中に不整合が発生した場合は、加工内容に応じて通常速度フォールバック、段階減速停止、即時停止を選択する。</w:t>
      </w:r>
    </w:p>
    <w:p>
      <w:pPr>
        <w:pStyle w:val="ListBullet"/>
      </w:pPr>
      <w:r>
        <w:t>オペレータ解除は、原因除去、リセット、再準備、インターロック再評価の順に実施する。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BD-13 性能・リアルタイム制約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項目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基本設計方針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固定長データ参照、境界チェック、状態遷移、ログ要求登録のみ。ワーストケース時間を詳細設計で測定する。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TS処理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先読み、変換、補間展開、ファイルI/O、ログ整形など変動時間処理を担当する。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バッファ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RTが消費する前にTSが十分な先読み量を確保する。アンダーラン時は安全側に遷移する。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メモリ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RT側では静的確保済み固定長領域のみ使用する。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BD-14 制約・併用条件</w:t>
      </w:r>
    </w:p>
    <w:p>
      <w:pPr>
        <w:pStyle w:val="ListBullet"/>
      </w:pPr>
      <w:r>
        <w:t>G05 P10000/P0を補正中に直接指令しない</w:t>
      </w:r>
    </w:p>
    <w:p>
      <w:pPr>
        <w:pStyle w:val="ListBullet"/>
      </w:pPr>
      <w:r>
        <w:t>先読み負荷とメモリ使用量を管理</w:t>
      </w:r>
    </w:p>
    <w:p>
      <w:pPr>
        <w:pStyle w:val="ListBullet"/>
      </w:pPr>
      <w:r>
        <w:t>粗加工や停止ブロックの多い領域では効果が限定</w:t>
      </w:r>
    </w:p>
    <w:p>
      <w:r>
        <w:rPr>
          <w:rFonts w:ascii="Noto Sans CJK JP" w:hAnsi="Noto Sans CJK JP" w:eastAsia="Noto Sans CJK JP"/>
          <w:sz w:val="19"/>
        </w:rPr>
        <w:t>併用条件は機種オプション、サーボ設定、座標変換状態、補正状態、サイクル状態によって変化するため、詳細設計で機種別パラメータ表として分離する。</w:t>
      </w:r>
    </w:p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BD-15 操作・表示・API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区分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HMI表示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有効/無効、準備中、実行中、保持中、異常、対象軸、現在ブロック、バッファ充足率、異常コードを表示する。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API状態取得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既存Api_GetStatusSnapshotと互換性を維持し、必要な場合は拡張ステータス構造体を追加する。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API要求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運転モード変更やログフラッシュの既存APIを壊さず、機能固有パラメータ更新は新規APIまたはg_uiRequest拡張で扱う。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操作制限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RUNNING中の危険なパラメータ変更は拒否し、READY/STOPPEDでのみ更新を許可する。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BD-16 ログ・診断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ログ種別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記録内容</w:t>
            </w:r>
          </w:p>
        </w:tc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記録主体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開始/解除指令、パラメータ変更、オペレータ操作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実行ログ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モード遷移、対象ブロック、バッファ状態、速度/補正概要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RT要求→TS保存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アラームID、発生周期、対象軸、NCブロック番号、入力スナップショット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RT_CONTROL/TS_SERVICE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診断ログ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先読み時間、変換時間、RT最大処理時間、世代番号不一致回数</w:t>
            </w:r>
          </w:p>
        </w:tc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TS_SERVICE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BD-17 既存資産への影響調査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対象</w:t>
            </w:r>
          </w:p>
        </w:tc>
        <w:tc>
          <w:tcPr>
            <w:tcW w:type="dxa" w:w="6236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影響内容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include/system_config.h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機能有効化マクロ、最大軸数、バッファ長、オプション有無の定義追加。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include/system_shared.h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要求/状態/実行バッファ構造体の追加、既存共有メモリとの整合性維持。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include/control_api.h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必要に応じた状態取得・設定要求APIの追加。既存APIのシグネチャは変更しない。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src/control_api.c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入力値検証、要求登録、世代番号更新、RUNNING中変更拒否を追加。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src/rt_control.c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RT周期内の固定長実行、異常監視、フェイルセーフ遷移を追加。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src/ts_service.c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NC解析、先読み、変換、ログ保存、HMI連携を追加。</w:t>
            </w:r>
          </w:p>
        </w:tc>
      </w:tr>
      <w:tr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docs/tests</w:t>
            </w:r>
          </w:p>
        </w:tc>
        <w:tc>
          <w:tcPr>
            <w:tcW w:type="dxa" w:w="6236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基本設計、詳細設計、機能テスト、回帰テスト観点を追加。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BD-18 受入条件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受入ID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条件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HPCC開始/解除で軌跡の連続性が維持される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補正ネスト不正を検出する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短線分連続加工で速度安定化が確認できる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AC-99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VC2026およびclang Windows版のbuild/testが通ること。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BD-19 テスト観点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観点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正常系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開始、実行、解除、通常運転復帰が仕様通りであること。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異常系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入力不正、モード競合、バッファ不足、インターロック発生時に安全側へ遷移すること。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境界値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軸リミット、速度上限、パラメータ最小/最大、先読み数、補正値上限を確認する。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RT性能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RT_CONTROLのワーストケース処理時間が1割込周期内に収まること。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回帰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既存NCプログラム、既存API、既存共有メモリ、既存ログ出力が互換であること。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BD-20 ビルド・静的解析・実行確認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2268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環境</w:t>
            </w:r>
          </w:p>
        </w:tc>
        <w:tc>
          <w:tcPr>
            <w:tcW w:type="dxa" w:w="6803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コマンド/確認内容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VC2026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scripts\build_vc2026.bat および cmd /c scripts\test_vc2026.bat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clang Windows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cmd /c scripts\build_clang.bat および cmd /c scripts\test_clang.bat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静的解析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RT禁止API、動的メモリ確保、ファイルI/O、未初期化、整数オーバーフロー、共有メモリ競合を確認する。</w:t>
            </w:r>
          </w:p>
        </w:tc>
      </w:tr>
      <w:tr>
        <w:tc>
          <w:tcPr>
            <w:tcW w:type="dxa" w:w="2268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成果物確認</w:t>
            </w:r>
          </w:p>
        </w:tc>
        <w:tc>
          <w:tcPr>
            <w:tcW w:type="dxa" w:w="6803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JSON構文、DOCX構造、SECTION_ID、JSON Path、レビュー観点の整合性を確認する。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BD-21 AIプレレビュー観点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ID</w:t>
            </w:r>
          </w:p>
        </w:tc>
        <w:tc>
          <w:tcPr>
            <w:tcW w:type="dxa" w:w="7370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チェック観点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BDR-001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目的、対象範囲、対象外が明確であること。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BDR-002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RT/TS/API責務分担が曖昧でないこと。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BDR-003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共有メモリの所有者、書込元、読取元、整合性方式が定義されていること。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BDR-004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異常検出時の安全側動作が定義されていること。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BDR-005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既存API互換、既存ソース影響、build/test観点が含まれていること。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BDR-006</w:t>
            </w:r>
          </w:p>
        </w:tc>
        <w:tc>
          <w:tcPr>
            <w:tcW w:type="dxa" w:w="7370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詳細設計で確定すべき未決事項が分離されていること。</w:t>
            </w:r>
          </w:p>
        </w:tc>
      </w:tr>
    </w:tbl>
    <w:p>
      <w:pPr>
        <w:pStyle w:val="Heading1"/>
      </w:pPr>
      <w:r>
        <w:rPr>
          <w:rFonts w:ascii="Noto Sans CJK JP" w:hAnsi="Noto Sans CJK JP" w:eastAsia="Noto Sans CJK JP"/>
          <w:b/>
          <w:sz w:val="28"/>
        </w:rPr>
        <w:t>BD-22 未決事項・付録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701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未決ID</w:t>
            </w:r>
          </w:p>
        </w:tc>
        <w:tc>
          <w:tcPr>
            <w:tcW w:type="dxa" w:w="45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内容</w:t>
            </w:r>
          </w:p>
        </w:tc>
        <w:tc>
          <w:tcPr>
            <w:tcW w:type="dxa" w:w="2835"/>
            <w:shd w:fill="D9EAF7"/>
            <w:vAlign w:val="center"/>
          </w:tcPr>
          <w:p>
            <w:r/>
            <w:r>
              <w:rPr>
                <w:rFonts w:ascii="Noto Sans CJK JP" w:hAnsi="Noto Sans CJK JP" w:eastAsia="Noto Sans CJK JP"/>
                <w:b/>
                <w:sz w:val="17"/>
              </w:rPr>
              <w:t>詳細設計での扱い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TBD-01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機種ごとの実パラメータ番号・有効範囲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機械仕様書/設備パラメータ台帳と照合して確定する。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TBD-02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RT周期内処理時間のusec上限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実装後に計測し、機能別上限値を確定する。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TBD-03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HMI画面の詳細レイアウト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操作設計またはHMI詳細設計で確定する。</w:t>
            </w:r>
          </w:p>
        </w:tc>
      </w:tr>
      <w:tr>
        <w:tc>
          <w:tcPr>
            <w:tcW w:type="dxa" w:w="1701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TBD-04</w:t>
            </w:r>
          </w:p>
        </w:tc>
        <w:tc>
          <w:tcPr>
            <w:tcW w:type="dxa" w:w="45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PLC信号名・ハンドシェイク詳細</w:t>
            </w:r>
          </w:p>
        </w:tc>
        <w:tc>
          <w:tcPr>
            <w:tcW w:type="dxa" w:w="2835"/>
            <w:vAlign w:val="top"/>
          </w:tcPr>
          <w:p>
            <w:r/>
            <w:r>
              <w:rPr>
                <w:rFonts w:ascii="Noto Sans CJK JP" w:hAnsi="Noto Sans CJK JP" w:eastAsia="Noto Sans CJK JP"/>
                <w:b w:val="0"/>
                <w:sz w:val="17"/>
              </w:rPr>
              <w:t>PLCインターフェース台帳と照合して確定する。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07" w:right="964" w:bottom="850" w:left="96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JP" w:hAnsi="Noto Sans CJK JP" w:eastAsia="Noto Sans CJK JP"/>
        <w:sz w:val="16"/>
      </w:rPr>
      <w:t>Confidential - Draft for AI pre-review / 2026-04-29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JP" w:hAnsi="Noto Sans CJK JP" w:eastAsia="Noto Sans CJK JP"/>
        <w:sz w:val="16"/>
      </w:rPr>
      <w:t>IBM-Bob 基本設計書 v2.0 / 高精度輪郭制御機能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JP" w:hAnsi="Noto Sans CJK JP" w:eastAsia="Noto Sans CJK JP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JP" w:hAnsi="Noto Sans CJK JP" w:eastAsia="Noto Sans CJK JP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JP" w:hAnsi="Noto Sans CJK JP" w:eastAsia="Noto Sans CJK JP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JP" w:hAnsi="Noto Sans CJK JP" w:eastAsia="Noto Sans CJK JP"/>
      <w:sz w:val="19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Note"/>
    <w:rPr>
      <w:rFonts w:ascii="Noto Sans CJK JP" w:hAnsi="Noto Sans CJK JP" w:eastAsia="Noto Sans CJK JP"/>
      <w:i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