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sz w:val="36"/>
          <w:szCs w:val="36"/>
          <w:rFonts w:eastAsia="Yu Gothic" w:ascii="Yu Gothic" w:hAnsi="Yu Gothic"/>
        </w:rPr>
        <w:t xml:space="preserve">IBM-Bob 基本設計書</w:t>
      </w:r>
    </w:p>
    <w:p>
      <w:pPr>
        <w:spacing w:after="80"/>
      </w:pPr>
      <w:r>
        <w:rPr>
          <w:b/>
          <w:sz w:val="32"/>
          <w:szCs w:val="32"/>
          <w:rFonts w:eastAsia="Yu Gothic" w:ascii="Yu Gothic" w:hAnsi="Yu Gothic"/>
        </w:rPr>
        <w:t xml:space="preserve">G87バックボーリングサイクル機能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文書ID: BD-210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文書名称: G87バックボーリングサイクル機能 基本設計書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対象機能ID: FX-BD-210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対象システム: IBM-Bob baseline / Windows C realtime-control platform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対象バージョン: Ver.0.1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作成日: 2026-04-29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作成者: AIドラフト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レビュー状態: draft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0. テンプレート利用方針 [SECTION_ID: BD-00]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$.template_usage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基本設計の粒度で、機能仕様、外部仕様、データ連携、状態、制約、影響範囲を記載する。該当なしは理由付きで明記し、未定は未確定事項へ集約する。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1. 文書管理 [SECTION_ID: BD-01]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$.document_control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文書ID=BD-210、文書名称=G87バックボーリングサイクル機能 基本設計書、JSON版=ibm-bob-basic-design/2.0。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2. 要件トレーサビリティ [SECTION_ID: BD-02]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$.requirement_traceability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REQ-001:有効指令の実行、REQ-002:不正指令拒否、REQ-003:異常時安全側遷移、REQ-004:RT周期内完了、REQ-005:共有メモリ整合性を本書のBD-07/BD-13/BD-15/BD-19へ対応付ける。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3. 目的・背景・設計方針 [SECTION_ID: BD-03]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$.purpose_background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目的は、穴中心からオフセットして挿入し、裏側からボーリングして安全に退避する。 背景として、既存IBM-Bob基盤へNC関連機能を追加する際、RT側の周期制約とTS側の解析・重計算分離を両立させる必要がある。基本方針は、TS側で解析/準備/ログ、RT側で確定データ消費/状態遷移/安全出力、API側で要求登録/状態取得のみを行うこと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4. 対象範囲・非対象範囲 [SECTION_ID: BD-04]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$.scope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対象範囲は、G87/I/J/K/R/Fに基づくG87バックボーリングサイクル機能の実行制御、状態管理、共有メモリ、API、異常安全、テスト観点である。非対象範囲は、サーボアンプ内部制御、PLCラダー詳細、機械固有工具選定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5. システム前提・既存構成 [SECTION_ID: BD-05]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$.system_context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既存基盤はWindows/Cの制御アプリで、RT_INPUT/RT_CONTROL/RT_OUTPUTを割込周期内に実行し、TS_SERVICEがRT休止中にファイルI/O、ログ、UI、重計算を実行する。既存共有メモリはg_ioIn、g_ioOut、g_machineCtx、g_uiRequest、g_logQueue、g_prefetchResultを中心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6. 機能概要 [SECTION_ID: BD-06]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$.feature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機能ID=FX-BD-210。機能名=G87バックボーリングサイクル機能。概要=穴中心からオフセットして挿入し、裏側からボーリングして安全に退避する。 主な指令/設定は G87/I/J/K/R/F。利用元はNCプログラム、外部UI、保守API、機械操作である。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7. 機能要件 [SECTION_ID: BD-07]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$.functional_requirements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正常系: 有効なG87/I/J/K/R/F指令を受理し、対象軸/主軸/PLC状態を確認したうえでG87バックボーリングサイクル機能を開始・完了する。異常系: 必須アドレス不足、範囲外値、併用禁止、未設定パラメータ、外部機器応答なしを検出して実行拒否またはALARMへ遷移する。境界条件: 最小/最大座標、送り、ドウェル、繰返し回数、復帰面、G90/G91、G98/G99、モーダル状態を確認する。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8. 利用シナリオ・運用シナリオ [SECTION_ID: BD-08]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$.scenarios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オペレータがAUTOまたは該当モードでNCプログラムを開始し、TS_SERVICEが指令を解析、RT_CONTROLが安全条件を満たす場合にG87バックボーリングサイクル機能を実行する。正常終了時は次ブロックへ進み、異常時は安全側出力、ALARM、ログ投入を行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9. 状態遷移設計 [SECTION_ID: BD-09]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$.state_machine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ST-BB-IDLE -&gt; ST-BB-OFFSET_INSERT -&gt; ST-BB-CENTERING -&gt; ST-BB-CUT -&gt; ST-BB-RETRACT。干渉/応答なしはST-BB-ALARM。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10. シーケンス・応答動作設計 [SECTION_ID: BD-10]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$.sequence_design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TS_SERVICEがNCブロック/パラメータを解析し、機能実行コンテキストへ正規化する。 / RT_INPUTがAPI/NC要求フラグを取り込み、RT_CONTROLで参照可能にする。 / RT_CONTROLがAUTO/該当モード、インターロック、対象軸/主軸/PLC状態を確認し、G87バックボーリングサイクル機能を開始する。 / RT_CONTROLが周期ごとに状態遷移、軸指令、主軸指令、PLC補助指令を更新する。 / RT_OUTPUTがg_ioOutへ確定出力を反映する。 / TS_SERVICEがログ、診断スナップショット、UI通知を保存する。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11. データ設計・共有メモリ・グローバル変数 [SECTION_ID: BD-11]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$.data_design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追加候補データ: FX-BD-210_REQUEST、FX-BD-210_STATUS、FX-BD-210_PARAM、FX-BD-210_EXEC_CONTEXT。所有者は、要求領域=API/TS_SERVICE、状態領域=RT_CONTROL、パラメータ/解析結果=TS_SERVICE、実行中コンテキスト=RT_CONTROLとする。RT/TS間はready/busy/generation、固定長バッファ、コピー完了後の世代更新で整合性を保つ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12. 外部インターフェース・API設計 [SECTION_ID: BD-12]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$.interfaces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新規API候補: Api_RequestFeatureCommand_210、Api_GetFeatureStatus_210。APIは要求登録またはスナップショット取得のみを行い、RT確定処理やブロッキング待ちは行わない。既存Api_RequestRunModeChange等の互換性は維持する。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13. スレッド配置・処理分担 [SECTION_ID: BD-13]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$.thread_allocation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RT_INPUT: 要求フラグと外部入力を取り込む。RT_CONTROL: 状態遷移、インターロック、軸/主軸/PLC指令、安全出力を決定する。RT_OUTPUT: g_ioOutへ確定出力を反映する。TS_SERVICE: NC/パラメータ解析、先読み/パス生成、ログ、UI通知、診断を担当する。API: 要求登録/状態取得のみを担当する。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14. リアルタイム性・性能・同期設計 [SECTION_ID: BD-14]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$.non_functional.realtime_performance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RT処理は1割込間隔以内とし、文字列解析、ファイルI/O、重計算、長時間ループはTS_SERVICEへ分離する。RT側は確定済みの実行コンテキストを読み出し、状態遷移と出力決定のみを行う。性能確認ではワーストケースの軸数、繰返し回数、外部応答遅延を含めて測定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15. 異常処理・安全設計 [SECTION_ID: BD-15]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$.error_safety_design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異常: パラメータ異常、併用禁止、インターロック、非常停止、軸/主軸/PLC応答なし、RT処理超過、TS生成データ不整合。即時動作: 新規指令拒否、軸送り停止、主軸停止または保持、PLC安全値、ALARM遷移、ログ投入。停止優先順位は非常停止 &gt; インターロック &gt; 軸/主軸異常 &gt; パラメータ異常 &gt; 通常停止とする。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16. ログ・診断・保守性 [SECTION_ID: BD-16]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$.logging_diagnostics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ログ契機はG87バックボーリングサイクル機能の開始、完了、パラメータ拒否、状態遷移、異常発生、復旧である。RT側はログキュー投入のみを行い、ファイル出力はTS_SERVICEがCSVまたは診断ログへ保存する。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17. セキュリティ・権限・公開範囲 [SECTION_ID: BD-17]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$.security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要求APIは保守UIまたはNC実行管理権限の呼出元に限定する。公開ヘッダ追加は構造体サイズと通信先互換性をレビュー対象とする。ログには加工条件や装置設定が含まれるため保守情報として扱う。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18. 既存仕様書・ソースコード影響調査 [SECTION_ID: BD-18]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$.impact_analysis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影響対象: include/system_config.h、include/system_shared.h、include/control_api.h、src/system_shared.c、src/control_api.c、src/rt_control.c、src/ts_service.c、src/main.c、tests/*、scripts/build_vc2026.bat、scripts/build_clang.bat。確認観点: 共有構造体末尾追加、extern宣言、初期化、RT禁止事項、TS中断時整合性、既存API互換、VC2026/clang Windowsビルド。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19. テスト観点・受入条件 [SECTION_ID: BD-19]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$.test_acceptance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テスト観点: 正常実行、不正パラメータ、境界値、G90/G91、G98/G99、モーダル継続/解除、多重要求、TSバッファ未準備、generation不一致、非常停止、インターロック、外部機器タイムアウト、RT処理時間。受入条件: 主要ケースが合格し、オーバラン0、未解決blockerなし。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20. 実装範囲・見積・制約・未確定事項 [SECTION_ID: BD-20]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$.implementation_plan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想定追加規模は500〜1500 step。追加/変更モジュールは共有ヘッダ、RT制御、TSサービス、API、テスト、ビルドスクリプト。未確定事項は装置別パラメータ上限、PLC信号割付、RT処理時間実測、機種別オプション有無である。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21. JSON構造化仕様・Word差し込み規約 [SECTION_ID: BD-21]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$.json_interop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本書はschema_version=ibm-bob-basic-design/2.0のJSONへ抽出可能とする。章アンカーはSECTION_IDを優先し、未記載は「未定」、対象外は「該当なし：理由」と記載する。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22. AIプレレビュー用チェックリスト [SECTION_ID: BD-22]</w:t>
      </w:r>
    </w:p>
    <w:p>
      <w:pPr>
        <w:spacing w:after="80"/>
      </w:pPr>
      <w:r>
        <w:rPr>
          <w:b/>
          <w:sz w:val="18"/>
          <w:szCs w:val="18"/>
          <w:rFonts w:eastAsia="Yu Gothic" w:ascii="Yu Gothic" w:hAnsi="Yu Gothic"/>
        </w:rPr>
        <w:t xml:space="preserve">JSONパス: $.pre_review_checklist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BRC-A01構造化、BRC-A02トレーサビリティ、BRC-B01 RT/TS/API分担、BRC-B02 RT禁止事項、BRC-C01共有データ所有者、BRC-E03安全側出力、BRC-F01影響調査、BRC-F03ビルド/テストをレビュー対象とする。</w:t>
      </w:r>
    </w:p>
    <w:p>
      <w:pPr>
        <w:pStyle w:val="Heading1"/>
        <w:spacing w:after="80"/>
      </w:pPr>
      <w:r>
        <w:rPr>
          <w:b/>
          <w:sz w:val="28"/>
          <w:szCs w:val="28"/>
          <w:rFonts w:eastAsia="Yu Gothic" w:ascii="Yu Gothic" w:hAnsi="Yu Gothic"/>
        </w:rPr>
        <w:t xml:space="preserve">付録A. 入力資料要約</w:t>
      </w:r>
    </w:p>
    <w:p>
      <w:pPr>
        <w:spacing w:after="80"/>
      </w:pPr>
      <w:r>
        <w:rPr>
          <w:sz w:val="18"/>
          <w:szCs w:val="18"/>
          <w:rFonts w:eastAsia="Yu Gothic" w:ascii="Yu Gothic" w:hAnsi="Yu Gothic"/>
        </w:rPr>
        <w:t xml:space="preserve">G87 バックボーリングサイクル機能 G87サイクルは既存の穴の裏側をボーリングするためのサイクルで、ツールを穴内部に挿入後、裏側からボーリングを行います。 インターフェース仕様 形式: G87 X... Y... Z... I... J... K... R... F... パラメータ 説明 X, Y 穴位置の座標 Z ツールが安全に裏側へ到達するまでのZ位置（安全深さ） I 穴中心からX方向へのオフセット量 J 穴中心からY方向へのオフセット量 K 裏側ボーリングの送り長さまたは繰返し数 R R平面の高さ F 送り速度 処理手順 スピンドルを停止・方向設定し、ツールを穴中心からオフセットした位置で穴内部に挿入する ツールを穴裏側に合わせて中心線上に移動し、スピンドルを回転 ツールを上向きに送り、裏側の所定Z深さまでボーリング 加工完了後にスピンドルを停止し、ツールを安全に退避させてR平面へ戻る 設計上の留意事項 バックボーリングは段付き穴や裏面に座グリを設ける際に利用し、パラメータI,Jでオフセットを慎重に設定する必要があります。 サイクルは複雑で調整が難しいため、試し加工で動作を確認することが推奨されます。</w:t>
      </w:r>
    </w:p>
    <w:sectPr>
      <w:pgSz w:w="11906" w:h="16838"/>
      <w:pgMar w:top="720" w:right="720" w:bottom="720" w:left="720" w:header="708" w:footer="708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