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Mコード補助機能一覧管理機能</w:t>
        <w:br/>
        <w:t>基本設計書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文書ID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BD-CNC-416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版数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0.1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Mコード一覧.docx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テンプレート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IBM-Bob 基本設計書テンプレート v2.0 / BD-00〜BD-22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SECTION_ID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BD-00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JSON Path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$.metadata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Mコード補助機能一覧管理機能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カテゴリ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NCプログラム解釈・補助機能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作成方針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入力資料をIBM-Bob基盤のRT/TS/API分離、共有メモリ、異常安全、影響調査、受入条件へ展開する。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BD-01 目的・対象範囲</w:t>
      </w:r>
    </w:p>
    <w:p>
      <w:pPr>
        <w:spacing w:after="48" w:line="247" w:lineRule="auto"/>
      </w:pPr>
      <w:r>
        <w:rPr>
          <w:rFonts w:ascii="Noto Sans CJK JP" w:hAnsi="Noto Sans CJK JP" w:eastAsia="Noto Sans CJK JP"/>
          <w:sz w:val="17"/>
        </w:rPr>
        <w:t>Mコード一覧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区分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Mコード補助機能一覧管理機能のNC指令/設定、状態管理、RT実行、TS側解析、HMI/API表示、異常安全設計。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対象外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C関数内部の詳細アルゴリズム、構造体バイト配置、HMI画面レイアウト、機種別パラメータ確定値は詳細設計で扱う。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前提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Windows C言語マルチスレッド機械制御基盤。RT_INPUT / RT_CONTROL / RT_OUTPUT をハードウェア割込周期内で実行し、TS_SERVICE がファイルI/O、NC解析、ログ、HMI/API連携、先読み処理を担当する。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BD-02 入力元資料・前提条件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38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入力元</w:t>
            </w:r>
          </w:p>
        </w:tc>
        <w:tc>
          <w:tcPr>
            <w:tcW w:type="dxa" w:w="6690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反映内容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Mコード一覧.docx</w:t>
            </w:r>
          </w:p>
        </w:tc>
        <w:tc>
          <w:tcPr>
            <w:tcW w:type="dxa" w:w="669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Mコード一覧 / Mコードとは / Mコード（Miscellaneous Code）は、CNCプログラム内で機械の各種補助動作を制御するための命令である。主軸の回転や停止、クーラントのON/OFF、パレットクランプ、工具交換、ギア変換など機械に固有の機能を呼び出す。同じM番号でも工作機械のメーカーや機種により機能が異なる場合があるため、実際の機械に適した取扱説明書を確認する必要がある。 / 一般的なMコード一覧 / 参考文献および情報源: / 一般的なMコードの機能一覧は、Fanuc CNCの標準Mコード表や機械加工コンセプトのチートシートに基づいてまとめた【701672305870691†L59-L80】【701672305870691†L84-L105】【711509420953574†L47-L52】。 / Mコード | 機能（概要） | 備考 / M00 | プログラム停止 | 共通 / M01 | オプション停止 | 共通 / M02 | プログラム終了 | 共通 / M03 | 主軸正回転（時計回り） | 共通 / M04 | 主軸逆回転（反時計回り） | 共通 / M05 | 主軸停止 | 共通 / M06 | 自動工具交換 | 主にM機 / M07 | クーラントON（ミスト／スルー） | 共通 / M08 | クーラントON（フラッド） | 共通 / M09 | クーラントOFF | 共通 / M10 | パレットクランプON | M機 / M11 | パレットクランプOFF | M機 / M13 | 主軸正回転＋クーラントON | M機 / M14 | 主軸逆回転＋クーラントON | M機 / M15 | 主軸停止オーバーライド | 機種依存 / M19 | 主軸方向合わせ（オリエンテーション） | 共通 / M20 | パレットシャトル交換 | M機 / M21 | ミラーイメージX軸ON／テールストック前進 | 機種依存 / M22 | ミラーイメージX軸OFF／テールストック後退 | 機種依存 / M23 | ミラーイメージY軸ON／ねじ逃げON | 機種依存 / M24 | ミラーイメージY軸OFF／ねじ逃げOFF | 機種依存 / M25 | ミラーイメージZ軸ON | 機種依存 / M26 | ミラーイメージZ軸OFF | 機種依存 / M28 | 原点復帰（リターン） | M機 / M29 | 剛性タッピングモード | 共通 / M30 | プログラム終了・リセットして先頭へ | 共通 / M31 | プロービング予約 | 機種依存 / M32 | パレットIN | M機 / M33 | パレットOUT | M機 / M34 | パレット停止 | M機 / M35 | パレット開始 | M機 / M36 | ワーククランプO...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RT_CONTROLはTS_SERVICEで事前変換された固定長データのみを周期内で扱う。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TS_SERVICEはNC解析、先読み、座標/補間/サイクル変換、ログ整形を担当する。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既存公開APIの互換性を維持し、必要な状態は拡張スナップショットまたは機能固有APIで提供する。</w:t>
      </w: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BD-03 機能概要</w:t>
      </w:r>
    </w:p>
    <w:p>
      <w:pPr>
        <w:spacing w:after="48" w:line="247" w:lineRule="auto"/>
      </w:pPr>
      <w:r>
        <w:rPr>
          <w:rFonts w:ascii="Noto Sans CJK JP" w:hAnsi="Noto Sans CJK JP" w:eastAsia="Noto Sans CJK JP"/>
          <w:sz w:val="17"/>
        </w:rPr>
        <w:t>Mコード一覧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観点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基本設計方針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指令解釈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NCブロック、G/Mコード、アドレス、機能固有パラメータはTS_SERVICEで構文解析し、モーダル状態へ反映する。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実行方式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RT_CONTROLは変換済み実行ブロック、状態ビット、固定長パラメータを参照して周期内実行する。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安全方式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インターロック、軸リミット、モード競合、パラメータ不正は実行前または周期内で検出し、安全側へ遷移する。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BD-04 用語・略語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用語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意味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ハードウェア割込に同期して実行されるリアルタイム処理。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RTアイドル時間で実行されるタイムシェア処理。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実行ブロック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RT_CONTROLが周期内で直接消費できる固定長の内部命令。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世代番号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TS/API更新とRT参照の整合性を確認するための番号。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PMC/PLC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補助機能や外部装置信号を扱うシーケンス制御インターフェース。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BD-05 外部仕様・インターフェース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区分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G/M/アドレス/パラメータ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M00</w:t>
              <w:br/>
              <w:t>M01</w:t>
              <w:br/>
              <w:t>M02</w:t>
              <w:br/>
              <w:t>M03</w:t>
              <w:br/>
              <w:t>M04</w:t>
              <w:br/>
              <w:t>M05</w:t>
              <w:br/>
              <w:t>M06</w:t>
              <w:br/>
              <w:t>M07</w:t>
              <w:br/>
              <w:t>M08</w:t>
              <w:br/>
              <w:t>M09</w:t>
              <w:br/>
              <w:t>M00</w:t>
              <w:br/>
              <w:t>M01</w:t>
              <w:br/>
              <w:t>M02</w:t>
              <w:br/>
              <w:t>M03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Mコード番号</w:t>
              <w:br/>
              <w:t>補助機能パラメータ</w:t>
              <w:br/>
              <w:t>PMC応答信号</w:t>
              <w:br/>
              <w:t>主軸/クーラント/ATC等の装置状態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出力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PMC補助機能要求</w:t>
              <w:br/>
              <w:t>MFIN待ち状態</w:t>
              <w:br/>
              <w:t>補助機能完了/異常状態</w:t>
              <w:br/>
              <w:t>補助機能ログ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BD-06 システム構成上の位置づけ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構成要素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責務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RT_INPUT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外部入力、サーボ/軸状態、PMC信号、主軸同期信号、インターロック状態を周期取得する。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Mコード補助機能一覧管理機能の周期内状態判定、固定長実行ブロック消費、異常安全判定を担当する。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RT_OUTPUT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軸指令、減速/停止要求、PMC出力、安全側出力を確定する。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NC解析、パラメータ検証、変換・展開、ログ、HMI/API連携、ファイルI/Oを担当する。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control_api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外部アプリ/HMIからの状態取得・要求登録を行い、RTデータを直接破壊しない。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BD-07 RT/TS/API責務分担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49"/>
        <w:gridCol w:w="2649"/>
        <w:gridCol w:w="2649"/>
        <w:gridCol w:w="2649"/>
      </w:tblGrid>
      <w:tr>
        <w:tc>
          <w:tcPr>
            <w:tcW w:type="dxa" w:w="1757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2494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RT_CONTROL</w:t>
            </w:r>
          </w:p>
        </w:tc>
        <w:tc>
          <w:tcPr>
            <w:tcW w:type="dxa" w:w="2494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TS_SERVICE</w:t>
            </w:r>
          </w:p>
        </w:tc>
        <w:tc>
          <w:tcPr>
            <w:tcW w:type="dxa" w:w="2324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API/HMI</w:t>
            </w:r>
          </w:p>
        </w:tc>
      </w:tr>
      <w:tr>
        <w:tc>
          <w:tcPr>
            <w:tcW w:type="dxa" w:w="175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指令受付</w:t>
            </w:r>
          </w:p>
        </w:tc>
        <w:tc>
          <w:tcPr>
            <w:tcW w:type="dxa" w:w="249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原則実施しない。世代番号付き準備済み要求のみ参照。</w:t>
            </w:r>
          </w:p>
        </w:tc>
        <w:tc>
          <w:tcPr>
            <w:tcW w:type="dxa" w:w="249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NCブロック/API要求を解析し、妥当性を判定。</w:t>
            </w:r>
          </w:p>
        </w:tc>
        <w:tc>
          <w:tcPr>
            <w:tcW w:type="dxa" w:w="232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ユーザ要求を検証して共有メモリ要求へ登録。</w:t>
            </w:r>
          </w:p>
        </w:tc>
      </w:tr>
      <w:tr>
        <w:tc>
          <w:tcPr>
            <w:tcW w:type="dxa" w:w="175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演算/変換</w:t>
            </w:r>
          </w:p>
        </w:tc>
        <w:tc>
          <w:tcPr>
            <w:tcW w:type="dxa" w:w="249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固定長、O(1)相当の境界チェックと状態遷移のみ。</w:t>
            </w:r>
          </w:p>
        </w:tc>
        <w:tc>
          <w:tcPr>
            <w:tcW w:type="dxa" w:w="249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補間展開、座標変換、パラメータ解決、ログ整形を実施。</w:t>
            </w:r>
          </w:p>
        </w:tc>
        <w:tc>
          <w:tcPr>
            <w:tcW w:type="dxa" w:w="232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状態表示、操作要求、診断表示を提供。</w:t>
            </w:r>
          </w:p>
        </w:tc>
      </w:tr>
      <w:tr>
        <w:tc>
          <w:tcPr>
            <w:tcW w:type="dxa" w:w="175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異常処理</w:t>
            </w:r>
          </w:p>
        </w:tc>
        <w:tc>
          <w:tcPr>
            <w:tcW w:type="dxa" w:w="249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周期内で即時安全側遷移。</w:t>
            </w:r>
          </w:p>
        </w:tc>
        <w:tc>
          <w:tcPr>
            <w:tcW w:type="dxa" w:w="249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原因記録、詳細ログ、復旧準備。</w:t>
            </w:r>
          </w:p>
        </w:tc>
        <w:tc>
          <w:tcPr>
            <w:tcW w:type="dxa" w:w="232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異常内容と復旧手順を表示。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BD-08 データ設計・共有メモリ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19"/>
        <w:gridCol w:w="2119"/>
        <w:gridCol w:w="2119"/>
        <w:gridCol w:w="2119"/>
        <w:gridCol w:w="2119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データ</w:t>
            </w:r>
          </w:p>
        </w:tc>
        <w:tc>
          <w:tcPr>
            <w:tcW w:type="dxa" w:w="1134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所有者</w:t>
            </w:r>
          </w:p>
        </w:tc>
        <w:tc>
          <w:tcPr>
            <w:tcW w:type="dxa" w:w="170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書込元</w:t>
            </w:r>
          </w:p>
        </w:tc>
        <w:tc>
          <w:tcPr>
            <w:tcW w:type="dxa" w:w="170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読取元</w:t>
            </w:r>
          </w:p>
        </w:tc>
        <w:tc>
          <w:tcPr>
            <w:tcW w:type="dxa" w:w="2835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g_bdcnc416_request</w:t>
            </w:r>
          </w:p>
        </w:tc>
        <w:tc>
          <w:tcPr>
            <w:tcW w:type="dxa" w:w="113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API/TS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control_api/TS_SERVICE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TS_SERVICE/RT_CONTROL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機能開始・解除・設定更新要求。valid、busy、generationを持つ。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g_bdcnc416_status</w:t>
            </w:r>
          </w:p>
        </w:tc>
        <w:tc>
          <w:tcPr>
            <w:tcW w:type="dxa" w:w="113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API/HMI/ログ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有効状態、現在ステップ、異常コード、対象軸、診断値を保持。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g_bdcnc416_execBuffer</w:t>
            </w:r>
          </w:p>
        </w:tc>
        <w:tc>
          <w:tcPr>
            <w:tcW w:type="dxa" w:w="113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RTが直接消費する固定長実行ブロックまたは補正済みパラメータ。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g_machineCtx</w:t>
            </w:r>
          </w:p>
        </w:tc>
        <w:tc>
          <w:tcPr>
            <w:tcW w:type="dxa" w:w="113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TS_SERVICE/API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運転モード、主状態、アラーム、インターロックを既存互換で保持。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g_logQueue</w:t>
            </w:r>
          </w:p>
        </w:tc>
        <w:tc>
          <w:tcPr>
            <w:tcW w:type="dxa" w:w="113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RTからは固定長ログ要求のみ登録し、永続化はTS側で実施。</w:t>
            </w:r>
          </w:p>
        </w:tc>
      </w:tr>
    </w:tbl>
    <w:p>
      <w:pPr>
        <w:spacing w:after="0"/>
      </w:pPr>
    </w:p>
    <w:p>
      <w:pPr>
        <w:spacing w:after="48" w:line="247" w:lineRule="auto"/>
      </w:pPr>
      <w:r>
        <w:rPr>
          <w:rFonts w:ascii="Noto Sans CJK JP" w:hAnsi="Noto Sans CJK JP" w:eastAsia="Noto Sans CJK JP"/>
          <w:sz w:val="17"/>
        </w:rPr>
        <w:t>共有メモリ更新は、begin_generation/end_generationまたはvalidフラグで整合性を保証する。RT_CONTROLは世代番号不一致データを採用しない。</w:t>
      </w: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BD-09 処理方式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TS_SERVICEがMコード補助機能一覧管理機能の指令ブロック、アドレス、パラメータを解析し、実行可否を判定する。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TS_SERVICEが座標変換、補間展開、サイクル展開、補助機能分離などの可変時間処理を行い、RT向け固定長データへ変換する。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RT_CONTROLは共有メモリ上のvalid/generationを確認し、周期内で固定長実行ブロックを消費する。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異常またはインターロック発生時はRT_OUTPUTで安全側出力を確定し、TS_SERVICEがログとHMI/API状態を更新する。</w:t>
      </w: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BD-10 シーケンス概要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49"/>
        <w:gridCol w:w="2649"/>
        <w:gridCol w:w="2649"/>
        <w:gridCol w:w="2649"/>
      </w:tblGrid>
      <w:tr>
        <w:tc>
          <w:tcPr>
            <w:tcW w:type="dxa" w:w="850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ステップ</w:t>
            </w:r>
          </w:p>
        </w:tc>
        <w:tc>
          <w:tcPr>
            <w:tcW w:type="dxa" w:w="170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主体</w:t>
            </w:r>
          </w:p>
        </w:tc>
        <w:tc>
          <w:tcPr>
            <w:tcW w:type="dxa" w:w="5102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失敗時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TS_SERVICE/API</w:t>
            </w:r>
          </w:p>
        </w:tc>
        <w:tc>
          <w:tcPr>
            <w:tcW w:type="dxa" w:w="51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NCブロックまたは操作要求を受け付け、対象機能指令を識別する。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構文エラーまたは要求拒否。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モード、軸、補正、座標系、機械状態、オプション、パラメータを検証する。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実行前アラーム。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RT向け固定長データを生成し、世代番号付きで共有領域に登録する。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準備失敗、バッファ不足。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4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51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周期ごとにvalid/generationを確認し、実行・監視する。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安全側停止または拒否。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5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TS_SERVICE/HMI</w:t>
            </w:r>
          </w:p>
        </w:tc>
        <w:tc>
          <w:tcPr>
            <w:tcW w:type="dxa" w:w="51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完了、異常、診断ログ、状態表示を更新する。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ログ欠落時もRT安全を優先。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BD-11 異常・アラーム設計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32"/>
        <w:gridCol w:w="3532"/>
        <w:gridCol w:w="3532"/>
      </w:tblGrid>
      <w:tr>
        <w:tc>
          <w:tcPr>
            <w:tcW w:type="dxa" w:w="1247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ID</w:t>
            </w:r>
          </w:p>
        </w:tc>
        <w:tc>
          <w:tcPr>
            <w:tcW w:type="dxa" w:w="3402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異常条件</w:t>
            </w:r>
          </w:p>
        </w:tc>
        <w:tc>
          <w:tcPr>
            <w:tcW w:type="dxa" w:w="4535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基本動作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ALM-01</w:t>
            </w:r>
          </w:p>
        </w:tc>
        <w:tc>
          <w:tcPr>
            <w:tcW w:type="dxa" w:w="34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MFIN応答タイムアウト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ALM-02</w:t>
            </w:r>
          </w:p>
        </w:tc>
        <w:tc>
          <w:tcPr>
            <w:tcW w:type="dxa" w:w="34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未対応Mコード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ALM-03</w:t>
            </w:r>
          </w:p>
        </w:tc>
        <w:tc>
          <w:tcPr>
            <w:tcW w:type="dxa" w:w="34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パラメータ未指定または範囲外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ALM-04</w:t>
            </w:r>
          </w:p>
        </w:tc>
        <w:tc>
          <w:tcPr>
            <w:tcW w:type="dxa" w:w="34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モード競合または併用禁止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ALM-05</w:t>
            </w:r>
          </w:p>
        </w:tc>
        <w:tc>
          <w:tcPr>
            <w:tcW w:type="dxa" w:w="34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軸リミットまたは安全距離超過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ALM-06</w:t>
            </w:r>
          </w:p>
        </w:tc>
        <w:tc>
          <w:tcPr>
            <w:tcW w:type="dxa" w:w="34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RT実行バッファ不足/世代番号不一致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ALM-07</w:t>
            </w:r>
          </w:p>
        </w:tc>
        <w:tc>
          <w:tcPr>
            <w:tcW w:type="dxa" w:w="34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インターロックまたは主状態不一致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実行前検出時は要求拒否、RT検出時は安全側停止またはフェイルセーフ出力を確定する。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BD-12 安全設計・フェイルセーフ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危険状態検出時はg_machineCtxをALARMへ遷移させ、RT_OUTPUTで安全側出力を確定する。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TS_SERVICEの準備未完了、世代番号不一致、パラメータ不正はRT実行に入る前に拒否する。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運転中異常は、加工内容に応じて通常速度フォールバック、段階減速停止、即時停止を選択する。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復旧は原因除去、リセット、再準備、インターロック再評価の順に行う。</w:t>
      </w: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BD-13 性能・リアルタイム制約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基本設計方針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RT周期処理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固定長データ参照、状態遷移、境界チェック、ログ要求登録のみ。ワーストケース時間は詳細設計で測定する。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TS処理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NC解析、補間展開、座標変換、ファイルI/O、ログ整形など変動時間処理を担当する。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メモリ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RT側では静的確保済み固定長領域のみ使用する。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禁止事項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Windows API、ファイルI/O、動的メモリ確保、長時間ブロッキングをRT側で行わない。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BD-14 制約・併用条件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RT側では可変長文字列解析、ファイルI/O、動的メモリ確保を行わない。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併用禁止機能、補正状態、座標系状態、原点復帰状態は実行前に判定する。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機種依存パラメータとオプション有無は詳細設計で確定する。</w:t>
      </w:r>
    </w:p>
    <w:p>
      <w:pPr>
        <w:spacing w:after="48" w:line="247" w:lineRule="auto"/>
      </w:pPr>
      <w:r>
        <w:rPr>
          <w:rFonts w:ascii="Noto Sans CJK JP" w:hAnsi="Noto Sans CJK JP" w:eastAsia="Noto Sans CJK JP"/>
          <w:sz w:val="17"/>
        </w:rPr>
        <w:t>併用条件は機種オプション、サーボ設定、座標変換状態、補正状態、サイクル状態により変化するため、詳細設計で機種別制限表を作成する。</w:t>
      </w: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BD-15 操作・表示・API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区分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HMI表示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有効/無効、準備中、実行中、保持中、異常、対象軸、現在ブロック、異常コードを表示する。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API状態取得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既存Api_GetStatusSnapshotと互換性を維持し、必要に応じて拡張状態を追加する。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API要求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RUNNING中の危険な設定変更は拒否し、READY/STOPPEDでのみ更新を許可する。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操作制限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モード競合、インターロック、未原点復帰、未準備状態では開始要求を拒否する。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BD-16 ログ・診断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32"/>
        <w:gridCol w:w="3532"/>
        <w:gridCol w:w="3532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ログ種別</w:t>
            </w:r>
          </w:p>
        </w:tc>
        <w:tc>
          <w:tcPr>
            <w:tcW w:type="dxa" w:w="4535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記録内容</w:t>
            </w:r>
          </w:p>
        </w:tc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記録主体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操作ログ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開始/解除指令、パラメータ変更、オペレータ操作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実行ログ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モード遷移、対象ブロック、対象軸、状態遷移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RT要求→TS保存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異常ログ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アラームID、発生周期、対象軸、NCブロック、入力スナップショット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RT_CONTROL/TS_SERVICE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診断ログ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変換時間、RT最大処理時間、世代番号不一致、バッファ状態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BD-17 既存資産への影響調査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835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対象</w:t>
            </w:r>
          </w:p>
        </w:tc>
        <w:tc>
          <w:tcPr>
            <w:tcW w:type="dxa" w:w="6236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影響内容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機能有効化マクロ、最大軸数、バッファ長、機種オプション有無の定義追加。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要求/状態/実行バッファ構造体を追加し、既存共有メモリと整合させる。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必要に応じて状態取得・設定要求APIを追加し、既存APIのシグネチャは変更しない。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入力値検証、要求登録、世代番号更新、RUNNING中変更拒否を追加。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RT周期内の固定長実行、異常監視、フェイルセーフ遷移を追加。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NC解析、パラメータ検証、変換、ログ保存、HMI連携を追加。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docs/tests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詳細設計、機能テスト、回帰テスト、AIプレレビュー観点を追加。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BD-18 受入条件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170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受入ID</w:t>
            </w:r>
          </w:p>
        </w:tc>
        <w:tc>
          <w:tcPr>
            <w:tcW w:type="dxa" w:w="7370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条件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AC-01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正常なMコード指令または設定により、Mコード補助機能一覧管理機能の状態が準備→実行→完了へ遷移する。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AC-02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入力不正、モード競合、未対応コード、インターロック発生時に実行前または周期内で安全側へ遷移する。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AC-03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RT_CONTROLの処理は固定長データ参照と状態遷移に限定され、1割込周期内に完了する。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AC-04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既存公開APIと既存共有メモリの互換性を破壊しない。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AC-05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VC2026およびclang Windows版のbuild/testが成功する。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BD-19 テスト観点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観点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正常系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開始、実行、解除、通常運転復帰が仕様通りであること。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異常系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入力不正、モード競合、バッファ不足、インターロック発生時に安全側へ遷移すること。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境界値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軸リミット、速度上限、パラメータ最小/最大、補正値上限、信号数上限を確認する。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RT性能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RT_CONTROLのワーストケース処理時間が1割込周期内に収まること。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回帰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既存NCプログラム、既存API、既存共有メモリ、既存ログ出力が互換であること。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BD-20 ビルド・静的解析・実行確認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環境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コマンド/確認内容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cmd /c scripts\build_vc2026.bat および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clang Windows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cmd /c scripts\build_clang.bat および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RT禁止API、動的メモリ確保、ファイルI/O、未初期化、整数オーバーフロー、共有メモリ競合を確認する。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成果物確認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JSON構文、DOCX構造、SECTION_ID、JSON Path、レビュー観点の整合性を確認する。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BD-21 AIプレレビュー観点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170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ID</w:t>
            </w:r>
          </w:p>
        </w:tc>
        <w:tc>
          <w:tcPr>
            <w:tcW w:type="dxa" w:w="7370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チェック観点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BDR-001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目的、対象範囲、対象外が明確であること。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BDR-002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RT/TS/API責務分担が曖昧でないこと。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BDR-003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共有メモリの所有者、書込元、読取元、整合性方式が定義されていること。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BDR-004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異常検出時の安全側動作が定義されていること。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BDR-005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既存API互換、既存ソース影響、build/test観点が含まれていること。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BDR-006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詳細設計で確定すべき未決事項が分離されていること。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BD-22 未決事項・付録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32"/>
        <w:gridCol w:w="3532"/>
        <w:gridCol w:w="3532"/>
      </w:tblGrid>
      <w:tr>
        <w:tc>
          <w:tcPr>
            <w:tcW w:type="dxa" w:w="170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未決ID</w:t>
            </w:r>
          </w:p>
        </w:tc>
        <w:tc>
          <w:tcPr>
            <w:tcW w:type="dxa" w:w="4535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835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詳細設計での扱い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TBD-01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機種ごとの実パラメータ番号・有効範囲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機械仕様書/設備パラメータ台帳と照合して確定する。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TBD-02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RT周期内処理時間のusec上限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実装後に計測し、機能別上限値を確定する。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TBD-03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HMI画面の詳細レイアウト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操作設計またはHMI詳細設計で確定する。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TBD-04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PLC/PMC信号名・ハンドシェイク詳細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PLC/PMCインターフェース台帳と照合して確定する。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765" w:right="822" w:bottom="709" w:left="8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Noto Sans CJK JP" w:hAnsi="Noto Sans CJK JP" w:eastAsia="Noto Sans CJK JP"/>
        <w:sz w:val="16"/>
      </w:rPr>
      <w:t>BD-CNC-416 / Mコード補助機能一覧管理機能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Noto Sans CJK JP" w:hAnsi="Noto Sans CJK JP" w:eastAsia="Noto Sans CJK JP"/>
        <w:sz w:val="16"/>
      </w:rPr>
      <w:t>IBM-Bob 基本設計書 v2.0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Noto Sans CJK JP" w:hAnsi="Noto Sans CJK JP" w:eastAsia="Noto Sans CJK JP"/>
      <w:sz w:val="17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Noto Sans CJK JP" w:hAnsi="Noto Sans CJK JP" w:eastAsia="Noto Sans CJK JP"/>
      <w:sz w:val="17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/>
      <w:sz w:val="17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