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円筒補間機能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DD-CNC-306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円筒補間機能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補間・回転軸同期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BD-CNC-306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設計_円筒補間機能.docx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回転軸の角度移動を円周上の移動量へ換算し、直線軸と回転軸の間で直線・円弧補間を行い、円筒面加工のプログラムを簡素化する。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円筒補間機能のNC指令解析、パラメータ検証、RT周期実行、状態通知、異常安全処理。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BD-CNC-306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設計_円筒補間機能.docx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補間・軌跡生成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G07.1 IP rで円筒補間を開始し、G07.1 IP0で解除する。TS_SERVICEがワーク半径、回転軸平行軸設定、平面選択を確認し、円筒展開面の座標を直線/回転同期指令へ変換する。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回転軸アドレス</w:t>
              <w:br/>
              <w:t>ワーク半径r</w:t>
              <w:br/>
              <w:t>平面選択</w:t>
              <w:br/>
              <w:t>直線/円弧指令</w:t>
              <w:br/>
              <w:t>工具径補正状態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G07.1 IP r: 円筒補間モード開始</w:t>
              <w:br/>
              <w:t>G07.1 IP 0: 円筒補間解除</w:t>
              <w:br/>
              <w:t>G17/G18/G19: 補間平面選択</w:t>
              <w:br/>
              <w:t>G01/G02/G03: 円筒面上の直線/円弧補間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直線軸/回転軸同期ブロック</w:t>
              <w:br/>
              <w:t>円筒補間状態</w:t>
              <w:br/>
              <w:t>変換後送り速度</w:t>
              <w:br/>
              <w:t>併用禁止アラーム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TS_INTERP_PARSE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補間モード、平面、回転軸、半径、ピッチ等を解析する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TS_INTERP_PLAN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幾何条件を検証し、補間パラメータを固定長形式へ変換する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RT_INTERP_EXEC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周期ごとに補間目標点を算出し、軸指令へ展開する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RT_LIMIT_CHECK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速度・加速度・ストロークリミットを周期監視する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g_cylRequest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g_cylStatus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g_cylParam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Api_RequestCYLMode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Api_GetCYLStatus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Api_SetCYLParameter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補間係数の読出し、周期目標点計算、軸出力、リミット監視を実施する。メモリ確保やファイルアクセスは禁止。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幾何条件・併用禁止条件の検証、補間区間の分割、リングバッファへの投入を行う。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TS側で補間平面、中心、半径、ワーク半径、仮想軸有無などを正規化し、RT側では事前計算済み係数から周期ごとの目標点を生成する。座標変換や補正の順序はモードテーブルで固定化する。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半径未指定または0以外解除不正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複数回転軸指定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固定サイクル併用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座標系変更指令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工具補正状態不正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円筒補間機能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