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同期・複合・重ね合わせ制御機能</w:t>
      </w:r>
    </w:p>
    <w:p>
      <w:r>
        <w:rPr>
          <w:rFonts w:ascii="Noto Sans CJK JP" w:eastAsia="Noto Sans CJK JP"/>
          <w:sz w:val="20"/>
        </w:rPr>
        <w:t xml:space="preserve">文書ID: DD-007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・同期・複合・重ね合わせ制御機能をIBM-Bob基盤へ実装可能な関数・構造体・処理順序へ具体化する。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G50.4, G51.4, G50.5, G51.5, G50.6, G51.6。対象パラメータ: 設備別台帳で確定。対象信号: PMC開始信号。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BD-007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FEATURE_SLOT_4、上限値、RT予算定数を追加/確認する。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g_featureConfig[4] / g_featureStatus[4]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tests/test_feature_007.c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tests/test_feature_007.c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Feature007_Parser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Feature007_Validator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Feature007_RtPrepare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Feature007_RtExecute [RT]: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・MOD-API-01 Feature007_ApiSnapshot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FEATURE_SLOT_007@include/system_config.h: 4</w:t>
      </w:r>
    </w:p>
    <w:p>
      <w:r>
        <w:rPr>
          <w:rFonts w:ascii="Noto Sans CJK JP" w:eastAsia="Noto Sans CJK JP"/>
          <w:sz w:val="18"/>
        </w:rPr>
        <w:t xml:space="preserve">・DT-02 enum FEATURE007_STATE@include/system_shared.h: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FEATURE007_CONFIG@include/system_shared.h: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FEATURE007_STATUS@include/system_shared.h: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・g_featureConfig[4]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・g_featureStatus[4]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・Api_RequestFeature007Config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・Api_GetFeature007Status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Ts_ParseFeature007Block [TS] input=NC block / UI request output=FEATURE007_CONFIG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Ts_ValidateFeature007Config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Rt_PrepareFeature007Config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Rt_ExecuteFeature007Cycle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Api_GetFeature007Status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G50.4, G51.4, G50.5, G51.5, G50.6, G51.6</w:t>
      </w:r>
    </w:p>
    <w:p>
      <w:r>
        <w:rPr>
          <w:rFonts w:ascii="Noto Sans CJK JP" w:eastAsia="Noto Sans CJK JP"/>
          <w:sz w:val="18"/>
        </w:rPr>
        <w:t xml:space="preserve">・対象パラメータ: 未確定</w:t>
      </w:r>
    </w:p>
    <w:p>
      <w:r>
        <w:rPr>
          <w:rFonts w:ascii="Noto Sans CJK JP" w:eastAsia="Noto Sans CJK JP"/>
          <w:sz w:val="18"/>
        </w:rPr>
        <w:t xml:space="preserve">・対象信号: PMC開始信号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