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径・半径指定切換機能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DD-CNC-214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径・半径指定切換機能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座標指令方式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径・半径指定切換機能_基本設計書.docx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設計_径半径指定切換機能.docx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旋盤加工において外径/内径の座標値を径指令と半径指令のどちらで解釈するかを、プログラムまたは外部信号で安全に切り替える。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G10.9 IP_によるプログラム切換、または外部信号による切換を扱う。TS_SERVICEが停止条件とパラメータを確認し、内部座標は常に正規化単位へ変換してRT_CONTROLへ渡す。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G10.9により対象軸の指定方式が切り替わる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移動中切換はアラームになる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RT側では正規化済み座標のみを使用する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G10.9 IP_: 指定軸の径/半径指定切換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PGD: プログラム切換有効化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DPA/DPM: 表示方式設定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DM1〜DM8: 切換中出力信号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include/cnc214_feature.h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src/cnc214_feature.c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TS_SERVICEループからTs_CNC214_Prepareを呼び出し、準備済み実行バッファをコミットする。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RT_CONTROL周期からRt_CNC214_ExecuteCycleを呼び出し、固定長データを消費する。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tests/test_cnc214_feature.c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IBM_BOB_ENABLE_CNC214、バッファ長、最大対象軸数、RT計測有効化マクロを追加する。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CNC214_FEATURE_REQUEST / CNC214_FEATURE_STATUS / CNC214_EXEC_BUFFERを追加する。既存構造体のフィールド順序は変更しない。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Api_GetCNC214Status、Api_RequestCNC214ConfigUpdateのプロトタイプを追加する。既存APIは互換維持。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include/cnc214_feature.h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src/cnc214_feature.c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tests/test_cnc214_feature.c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CNC214_FEATURE_STATUS;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CNC214_EXEC_BLOCK;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Api_GetCNC214Status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Api_RequestCNC214ConfigUpdate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Ts_CNC214_Prepare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Ts_CNC214_CommitExecBuffer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Rt_CNC214_ValidateSnapshot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Rt_CNC214_ExecuteCycle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G10.9指令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切換対象軸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径/半径指定値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PGD/DPA/DPM/DIAxパラメータ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外部切換信号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軸ごとの径/半径モード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表示基準情報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DM切換中信号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切換アラーム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座標・単位・指令方式の正規化はTS_SERVICEで完了し、RT_CONTROLには内部標準単位の絶対目標値だけを渡す。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座標変換モード中の禁止Gコード、補正、レファレンス点復帰、単位切換との競合を実行前に判定する。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TS_SERVICEがG10.9または外部信号を検出し、PGD設定と方式競合を確認する。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バッファ実行中、軸移動中、サイクル中でないことを確認し、対象軸の指定方式を更新する。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以降のNC座標値を内部半径基準または機械基準へ正規化し、RT実行ブロックへ格納する。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表示系にはDPA/DPM設定に応じた座標値を提供し、RT_CONTROLには正規化済み値のみを渡す。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Rt_CNC214_ExecuteCycle(RT_CONTEXT*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CNC214_EXEC_BUFFER* buf = &amp;g_cnc214Feature.exec_buffer;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(!Rt_CNC214_ValidateSnapshot(buf))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Rt_SetFeatureAlarm(CNC214_ALM_BUFFER_INVALID);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(g_cnc214Feature.status.state == CNC214_STATE_ACTIVE)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CNC214_EXEC_BLOCK*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移動中切換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PGDと外部信号方式競合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指令値小数点付き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対象軸不正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CNC214-ALM-005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表示変換不整合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CNC214-LOG-END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UT-CNC214-001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UT-CNC214-002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UT-CNC214-003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UT-CNC214-004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UT-CNC214-005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FT-CNC214-001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FT-CNC214-002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FT-CNC214-003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FT-CNC214-004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FT-CNC214-005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TBD-CNC214-001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TBD-CNC214-002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TBD-CNC214-003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TBD-CNC214-004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径・半径指定切換機能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