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1F4E79"/>
          <w:sz w:val="36"/>
        </w:rPr>
        <w:t>IBM-Bob 詳細設計書 v2.0</w:t>
      </w:r>
    </w:p>
    <w:p>
      <w:pPr>
        <w:jc w:val="center"/>
      </w:pPr>
      <w:r>
        <w:rPr>
          <w:rFonts w:ascii="Yu Gothic" w:hAnsi="Yu Gothic" w:eastAsia="Yu Gothic"/>
          <w:b/>
          <w:sz w:val="32"/>
        </w:rPr>
        <w:t>G94フィード毎分機能</w:t>
      </w:r>
    </w:p>
    <w:p>
      <w:pPr>
        <w:jc w:val="center"/>
      </w:pPr>
      <w:r>
        <w:rPr>
          <w:rFonts w:ascii="Yu Gothic" w:hAnsi="Yu Gothic" w:eastAsia="Yu Gothic"/>
          <w:b w:val="0"/>
          <w:sz w:val="19"/>
        </w:rPr>
        <w:t>基本設計書からのドラフト生成 / RT・TS・API分離 / 共有メモリ・安全設計反映</w:t>
      </w:r>
    </w:p>
    <w:p>
      <w:pPr>
        <w:pStyle w:val="Heading1"/>
      </w:pPr>
      <w: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DD-00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DD-AUTO-A66002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詳細設計書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G94フィード毎分機能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G94フィード毎分機能_基本設計書.docx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入力ファイルSHA256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4a0fcd778b0145a4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対象環境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Windows / C言語 / RT + TS thread</w:t>
            </w:r>
          </w:p>
        </w:tc>
      </w:tr>
    </w:tbl>
    <w:p>
      <w:pPr>
        <w:pStyle w:val="Heading1"/>
      </w:pPr>
      <w:r>
        <w:t>DD-01 基本設計書トレーサビリティ</w:t>
      </w:r>
    </w:p>
    <w:p>
      <w:r>
        <w:rPr>
          <w:rFonts w:ascii="Yu Gothic" w:hAnsi="Yu Gothic" w:eastAsia="Yu Gothic"/>
          <w:b w:val="0"/>
          <w:sz w:val="19"/>
        </w:rPr>
        <w:t>本詳細設計書は、入力元基本設計書「G94フィード毎分機能_基本設計書.docx」に記載された目的、外部仕様、RT/TS/API分担、共有メモリ、異常安全、影響調査観点を詳細設計レベルへ展開したものである。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機能概要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 は送りモードを「毎分送り（mm/min または inch/min）」に設定するモーダルGコードである。切削送りは時間に対する移動量で指定され、スピンドル回転数から独立しているため、主軸が停止しているときやモータ駆動工具を使用する加工に適している。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feed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抽出G/Mコード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G00, G01, G02, G03, G94, G95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詳細化方針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基本設計の機能単位を、C言語モジュール、固定長データ構造、関数仕様、状態遷移、RT周期内制約、ビルド/テスト観点へ分解する。</w:t>
            </w:r>
          </w:p>
        </w:tc>
      </w:tr>
    </w:tbl>
    <w:p>
      <w:pPr>
        <w:pStyle w:val="Heading1"/>
      </w:pPr>
      <w:r>
        <w:t>DD-02 詳細設計方針</w:t>
      </w:r>
    </w:p>
    <w:p>
      <w:r>
        <w:rPr>
          <w:rFonts w:ascii="Yu Gothic" w:hAnsi="Yu Gothic" w:eastAsia="Yu Gothic"/>
          <w:b w:val="0"/>
          <w:sz w:val="19"/>
        </w:rPr>
        <w:t>F値と送りモードをモーダル状態として管理し、RT側で軸/主軸状態に応じた実送りへ変換する送り制御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RT_CONTROLは固定長構造体、状態ビット、事前展開済み実行ブロックのみを参照し、文字列解析、ファイルI/O、動的メモリ確保、重い幾何計算は行わない。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TS_SERVICEはNC解析、先読み、パラメータ検証、可変長データの固定長化、ログ整形、HMI/API連携を担当する。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control_apiは要求登録とスナップショット取得のみを行い、状態確定はRT_CONTROLまたはTS_SERVICEで行う。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インターロック、モード競合、軸リミット、主軸/PMC応答異常、RT処理時間超過を安全側に扱い、必要に応じて減速停止/出力遮断へ遷移する。</w:t>
            </w:r>
          </w:p>
        </w:tc>
      </w:tr>
    </w:tbl>
    <w:p>
      <w:pPr>
        <w:pStyle w:val="Heading1"/>
      </w:pPr>
      <w:r>
        <w:t>DD-03 既存システム前提・制約</w:t>
      </w:r>
    </w:p>
    <w:p>
      <w:r>
        <w:rPr>
          <w:rFonts w:ascii="Yu Gothic" w:hAnsi="Yu Gothic" w:eastAsia="Yu Gothic"/>
          <w:b w:val="0"/>
          <w:sz w:val="19"/>
        </w:rPr>
        <w:t>既存基盤はWindows上のC言語マルチスレッド制御基盤であり、RT_INPUT / RT_CONTROL / RT_OUTPUTをハードウェア割込周期内で実行し、TS_SERVICEがファイルI/O、UI連携、ログ、先読み等を担当する。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制約ID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制約内容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本機能での扱い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RT側ではWindows API、ファイルI/O、malloc/free、長時間ブロックを禁止する。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RT関数は固定長構造体参照と単純分岐に限定する。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DD-CST-002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RT処理は1割込周期内に完了する。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ワーストケース実測値を単体/結合テストで記録する。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共有メモリは複数スレッドから参照される。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世代番号、busyフラグ、更新順序を定義する。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DD-CST-004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公開API互換性を維持する。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既存APIの戻り値仕様を破壊せず、必要なAPIを追加する。</w:t>
            </w:r>
          </w:p>
        </w:tc>
      </w:tr>
    </w:tbl>
    <w:p>
      <w:pPr>
        <w:pStyle w:val="Heading1"/>
      </w:pPr>
      <w:r>
        <w:t>DD-04 外部仕様詳細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仕様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対象指令/信号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G00, G01, G02, G03, G94, G95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F指令値 / 主軸回転数 / 単位系 / 送りオーバライド / 対象軸状態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RT向け固定長実行ブロック、状態ビット、異常コード、HMI/APIスナップショット、必要に応じたPMC/軸/主軸制御要求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TS_SERVICEで範囲、必須項目、モーダル競合、機種別有効可否を検証する。RT側では未検証データを受け付けない。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単位系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mm/inch、直径/半径、deg、min/rev 等の単位差はTS側で正規化し、RT側は内部単位で処理する。</w:t>
            </w:r>
          </w:p>
        </w:tc>
      </w:tr>
    </w:tbl>
    <w:p>
      <w:pPr>
        <w:pStyle w:val="Heading1"/>
      </w:pPr>
      <w:r>
        <w:t>DD-05 内部データモデル</w:t>
      </w:r>
    </w:p>
    <w:p>
      <w:r>
        <w:rPr>
          <w:rFonts w:ascii="Yu Gothic" w:hAnsi="Yu Gothic" w:eastAsia="Yu Gothic"/>
          <w:b w:val="0"/>
          <w:sz w:val="19"/>
        </w:rPr>
        <w:t>内部データは、NC解析結果、RT実行ブロック、機能状態、異常状態、API公開スナップショットに分離する。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データ構造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主なフィールド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更新元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参照元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G94FEEDPERMINUTE_CMD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cmd_id, enable, modal_flags, parameter[],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G94FEEDPERMINUTE_STATE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sub_state, active_block, alarm_code, update_generation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block_type, axis_target[], feed, spindle, aux, safety_flags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API_SNAPSHOT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error, progress, timestamps,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HMI/外部アプリ</w:t>
            </w:r>
          </w:p>
        </w:tc>
      </w:tr>
    </w:tbl>
    <w:p>
      <w:pPr>
        <w:pStyle w:val="Heading1"/>
      </w:pPr>
      <w:r>
        <w:t>DD-06 共有メモリ・グローバル変数設計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変数名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アクセス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用途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g_g94_feed_per_minuteFeedMode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G94FEEDPERMINUTE_FEED_MODE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TS更新 / RT読取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送り単位、F値、単位系、適用世代番号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g_g94_feed_per_minuteFeedStatus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G94FEEDPERMINUTE_FEED_STATUS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RT更新 / TS・API読取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実送り、主軸同期有無、オーバライド適用状態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更新順序は「payload更新 → memory barrier相当のvolatileアクセス境界 → generation更新 → valid更新」とする。RTが複数フィールドを読む場合は、読み始めと読み終わりのgeneration一致を確認する。</w:t>
      </w:r>
    </w:p>
    <w:p>
      <w:pPr>
        <w:pStyle w:val="Heading1"/>
      </w:pPr>
      <w:r>
        <w:t>DD-07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API名</w:t>
            </w:r>
          </w:p>
        </w:tc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戻り値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引数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処理概要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Api_GetG94FeedPerMinuteStatus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送りモード、F値、実送りを取得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APIはRTの状態を直接変更せず、要求構造体へ登録する。状態確定はRT_CONTROLまたはTS_SERVICEで行い、APIは世代番号付きスナップショットを返す。</w:t>
      </w:r>
    </w:p>
    <w:p>
      <w:pPr>
        <w:pStyle w:val="Heading1"/>
      </w:pPr>
      <w:r>
        <w:t>DD-08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モジュール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変更/追加内容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機能有効/上限サイズ/RT予算マクロを追加または参照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G94FEEDPERMINUTE_FEED_MODE 等の共有構造体宣言を追加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状態取得APIおよび必要に応じた要求登録APIのプロトタイプを追加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include/nc_interpreter.h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NC解析テーブル、モーダル状態、内部実行ブロック型を追加/拡張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src/nc_interpreter.c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G/M/アドレス解析、パラメータ検証、実行ブロック生成を実装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ファイルI/O、先読み、展開、ログ整形、HMI/API通知を実装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周期内状態判定、固定長実行ブロック消費、安全遷移を実装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src/rt_output.c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軸/主軸/PMC出力、減速停止、フェイルセーフ出力を確定</w:t>
            </w:r>
          </w:p>
        </w:tc>
      </w:tr>
    </w:tbl>
    <w:p>
      <w:pPr>
        <w:pStyle w:val="Heading1"/>
      </w:pPr>
      <w:r>
        <w:t>DD-09 関数一覧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関数名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実行スレッド</w:t>
            </w:r>
          </w:p>
        </w:tc>
        <w:tc>
          <w:tcPr>
            <w:tcW w:type="dxa" w:w="56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g94_feed_per_minute_init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g94_feed_per_minute_parse_block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g94_feed_per_minute_prepare_rt_block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g94_feed_per_minute_rt_update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g94_feed_per_minute_rt_fail_safe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g94_feed_per_minute_api_get_status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</w:tbl>
    <w:p>
      <w:pPr>
        <w:pStyle w:val="Heading1"/>
      </w:pPr>
      <w:r>
        <w:t>DD-10 関数詳細仕様</w:t>
      </w:r>
    </w:p>
    <w:p>
      <w:pPr>
        <w:pStyle w:val="Heading2"/>
      </w:pPr>
      <w:r>
        <w:t>g94_feed_per_minute_init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g94_feed_per_minute_parse_block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g94_feed_per_minute_prepare_rt_block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g94_feed_per_minute_rt_update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g94_feed_per_minute_rt_fail_safe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g94_feed_per_minute_api_get_status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1"/>
      </w:pPr>
      <w:r>
        <w:t>DD-11 RT処理詳細</w:t>
      </w:r>
    </w:p>
    <w:p>
      <w:r>
        <w:rPr>
          <w:rFonts w:ascii="Yu Gothic" w:hAnsi="Yu Gothic" w:eastAsia="Yu Gothic"/>
          <w:b w:val="0"/>
          <w:sz w:val="19"/>
        </w:rPr>
        <w:t>RT_CONTROLは以下の順序で処理する。処理は分岐数と配列走査上限を固定し、ワーストケース時間が評価可能な形にする。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順序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入力スナップショット取得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RT_INPUT済みの軸/主軸/PMC/インターロック状態をローカルにコピーする。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世代番号確認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TS/APIが更新したコマンド世代を確認し、不一致やbusy中なら前回安全状態を維持する。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状態更新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現在状態と入力条件に基づき、ACTIVE/READY/ALARM等へ遷移する。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実行ブロック消費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NC_EXEC_BLOCKまたは機能固有固定長データを1周期分だけ処理する。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安全判定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軸リミット、インターロック、タイムアウト、未検証データを検出した場合はフェイルセーフへ分岐する。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出力要求確定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RT_OUTPUTに渡す軸/主軸/PMC/停止要求を確定する。</w:t>
            </w:r>
          </w:p>
        </w:tc>
      </w:tr>
    </w:tbl>
    <w:p>
      <w:pPr>
        <w:pStyle w:val="Heading1"/>
      </w:pPr>
      <w:r>
        <w:t>DD-12 TS処理詳細</w:t>
      </w:r>
    </w:p>
    <w:p>
      <w:r>
        <w:rPr>
          <w:rFonts w:ascii="Yu Gothic" w:hAnsi="Yu Gothic" w:eastAsia="Yu Gothic"/>
          <w:b w:val="0"/>
          <w:sz w:val="19"/>
        </w:rPr>
        <w:t>TS_SERVICEは可変長・重い処理を担当し、RTに渡す前にすべて固定長・範囲検証済みのデータへ変換する。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G/M/アドレス、モーダル状態、P/Q/N番号、単位系、補正状態を解析する。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パラメータ検証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機種別有効可否、軸構成、サイクル引数、補間/補正競合、範囲外値を検出する。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展開/先読み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必要に応じてサイクルや補間をNC_EXEC_BLOCK列へ展開し、リングバッファへ投入する。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ログ整形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RTが発行した軽量ログ要求を人間可読メッセージへ変換し、ファイル保存する。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HMI/API連携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状態表示用スナップショット、進捗率、未決パラメータ、診断情報を更新する。</w:t>
            </w:r>
          </w:p>
        </w:tc>
      </w:tr>
    </w:tbl>
    <w:p>
      <w:pPr>
        <w:pStyle w:val="Heading1"/>
      </w:pPr>
      <w:r>
        <w:t>DD-13 API処理詳細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APIは要求ID、引数、要求世代番号を共有メモリへ設定する。RT/TSが受理した時点でaccepted_generationを更新する。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APIはgeneration読み取り前後一致を確認し、不一致なら再読取りする。最大再試行回数を超えた場合はBUSYを返す。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互換性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既存Api_GetStatusSnapshot等の構造体サイズ、戻り値、NULL引数扱いは変更しない。拡張情報は機能固有APIまたは拡張領域で提供する。</w:t>
            </w:r>
          </w:p>
        </w:tc>
      </w:tr>
    </w:tbl>
    <w:p>
      <w:pPr>
        <w:pStyle w:val="Heading1"/>
      </w:pPr>
      <w:r>
        <w:t>DD-14 状態遷移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現在状態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遷移条件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次状態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備考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UNSET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MODAL_ACTIVE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MODAL_ACTIVE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WAIT_SPINDLE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WAIT_SPINDLE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FEEDING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FEEDING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HOLD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HOLD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ALARM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ALARM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リセット/原因除去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UNSET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</w:tbl>
    <w:p>
      <w:pPr>
        <w:pStyle w:val="Heading1"/>
      </w:pPr>
      <w:r>
        <w:t>DD-15 シーケンス / ハンドシェイク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ステップ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主体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要求またはNCブロックを受け付け、パラメータを検証する。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固定長コマンド/実行ブロックを生成し、generationを更新する。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generation一致を確認し、周期内で状態を進める。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軸/主軸/PMC出力または安全停止を確定する。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RT_INPUT/RT_CONTROL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完了入力、MFIN、スキップ、主軸同期、アラーム解除等を確認する。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結果をログ、HMI、スナップショットへ反映する。</w:t>
            </w:r>
          </w:p>
        </w:tc>
      </w:tr>
    </w:tbl>
    <w:p>
      <w:pPr>
        <w:pStyle w:val="Heading1"/>
      </w:pPr>
      <w:r>
        <w:t>DD-16 入出力 / PMC・PLC・外部機器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信号/データ</w:t>
            </w:r>
          </w:p>
        </w:tc>
        <w:tc>
          <w:tcPr>
            <w:tcW w:type="dxa" w:w="45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F指令値 / 主軸回転数 / 単位系 / 送りオーバライド / 対象軸状態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RT_INPUTまたはTS_SERVICEで取得し、必要に応じて固定長データへ変換する。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軸移動要求、主軸制御要求、PMC補助要求、停止/減速要求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RT_OUTPUTで最終確定し、フェイルセーフ時は安全側出力を優先する。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PMC/PLC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MFIN、クランプ、クーラント、工具交換、外部完了信号等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ハンドシェイク、タイムアウト、リトライ不可時のアラームを定義する。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状態遷移、異常、パラメータ不正、RT予算超過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RTは軽量キュー投入のみ。整形/保存はTSが行う。</w:t>
            </w:r>
          </w:p>
        </w:tc>
      </w:tr>
    </w:tbl>
    <w:p>
      <w:pPr>
        <w:pStyle w:val="Heading1"/>
      </w:pPr>
      <w:r>
        <w:t>DD-17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検出箇所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検出条件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安全動作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DD-E501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DD-E501 F値未設定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DD-E502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DD-E502 主軸回転未成立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DD-E503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DD-E503 送り単位/軸種別不整合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DD-E504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DD-E504 オーバライド範囲外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</w:tbl>
    <w:p>
      <w:pPr>
        <w:pStyle w:val="Heading1"/>
      </w:pPr>
      <w:r>
        <w:t>DD-18 安全・フェイルセーフ設計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設計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異常時の軸動作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軸移動中に異常を検出した場合は、可能な限り制御減速し、停止完了後に出力遮断またはALARMラッチする。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非常停止、扉開、サーボ異常、軸リミット、主軸異常、PMCタイムアウトは本機能より優先される。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復帰条件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異常原因除去、リセット要求、状態世代更新、必要な再初期化が完了するまでREADYへ戻さない。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診断無効化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診断マスクや機能無効化は保守権限かつ停止状態でのみ許可し、操作履歴を残す。</w:t>
            </w:r>
          </w:p>
        </w:tc>
      </w:tr>
    </w:tbl>
    <w:p>
      <w:pPr>
        <w:pStyle w:val="Heading1"/>
      </w:pPr>
      <w:r>
        <w:t>DD-19 排他・整合性・世代管理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TS/APIがpayload更新後にgenerationをインクリメントする。RTは読取前後でgeneration一致を確認する。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busy/valid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可変長から固定長への変換中はbusy=1とし、RTは当該データを採用しない。valid=1かつgeneration一致のみ有効。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リングバッファ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headはTS更新、tailはRT更新を原則とし、満杯/空の判定は固定式で行う。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排他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RT側でOS mutexは使用しない。必要な排他は単一writer原則、世代番号、固定長二重バッファで実現する。</w:t>
            </w:r>
          </w:p>
        </w:tc>
      </w:tr>
    </w:tbl>
    <w:p>
      <w:pPr>
        <w:pStyle w:val="Heading1"/>
      </w:pPr>
      <w:r>
        <w:t>DD-20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目標/制約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RT処理時間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未確定。初期目標はRT_CONTROL差分で50us以下、最大でも1割込周期の10%以内。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静的確保のみ。配列長はsystem_config.hで上限を定義する。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ファイルI/O、文字列解析、先読み、重い幾何/補間計算はTS_SERVICEに限定する。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アンダーラン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RTが必要な実行ブロックを取得できない場合はFEED_HOLD相当または安全停止へ遷移する。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測定方法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VC2026/clang Windowsビルドで周期処理の最大/平均時間をログまたはテストフックで測定する。</w:t>
            </w:r>
          </w:p>
        </w:tc>
      </w:tr>
    </w:tbl>
    <w:p>
      <w:pPr>
        <w:pStyle w:val="Heading1"/>
      </w:pPr>
      <w:r>
        <w:t>DD-21 既存ソース影響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既存ファイル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G94フィード毎分機能用の有効フラグ、バッファ上限、RT予算、機種別上限を追加する。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共有メモリ構造体、状態列挙、エラーコード、世代番号フィールドを追加する。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機能固有状態取得APIを追加する。既存APIのABIは変更しない。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要求登録とスナップショット取得の実装を追加する。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周期内状態判定、実行ブロック消費、フェイルセーフ遷移を追加する。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NC解析、展開、ログ整形、HMI通知を追加する。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src/main.c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初期化順序と自己診断呼出しを追加する。</w:t>
            </w:r>
          </w:p>
        </w:tc>
      </w:tr>
    </w:tbl>
    <w:p>
      <w:pPr>
        <w:pStyle w:val="Heading1"/>
      </w:pPr>
      <w:r>
        <w:t>DD-22 ビルド・静的解析・単体テスト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分類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未初期化、配列境界、符号付き/なし変換、RT禁止API呼出し、循環複雑度、共有メモリwriter重複を確認する。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正常系、引数境界、モード競合、タイムアウト、generation不一致、RT予算超過、アンダーランをテストする。</w:t>
            </w:r>
          </w:p>
        </w:tc>
      </w:tr>
    </w:tbl>
    <w:p>
      <w:pPr>
        <w:pStyle w:val="Heading1"/>
      </w:pPr>
      <w:r>
        <w:t>DD-23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チェックID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判定基準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トレーサビリティ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基本設計書の目的、外部仕様、状態、安全要件が詳細設計に対応している。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RT/TS分離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RT禁止事項が守られ、重い処理がTS側に配置されている。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共有メモリ整合性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writer/reader、generation、busy/valid、更新順序が明記されている。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API互換性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既存公開APIを破壊せず、追加APIのエラー仕様が明記されている。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安全設計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異常検出時の安全側遷移、停止、復帰条件が明記されている。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テスト可能性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build/testコマンド、境界条件、異常系、RT時間測定が設計されている。</w:t>
            </w:r>
          </w:p>
        </w:tc>
      </w:tr>
    </w:tbl>
    <w:p>
      <w:pPr>
        <w:pStyle w:val="Heading1"/>
      </w:pPr>
      <w:r>
        <w:t>DD-24 未決事項・詳細化TODO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TODO ID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確定タイミング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TODO-001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機種別パラメータ値、軸数、バッファ長、許容範囲の確定。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実装着手前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TODO-002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RT周期内の実測上限値と、周期超過時のアラーム番号の確定。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TODO-003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HMI表示文言、ログ保存期間、CSV/JSON証跡フォーマットの確定。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結合テスト前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TODO-004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実機/シミュレータでのインターロック、主軸、PMC応答、軸停止距離の確認。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機能テスト前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>Confidential / Draft generated for design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詳細設計書 | G94フィード毎分機能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Yu Gothic" w:hAnsi="Yu Gothic" w:eastAsia="Yu Gothi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