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径・半径指定切換機能 基本設計書</w:t>
      </w:r>
    </w:p>
    <w:p>
      <w:r>
        <w:t>文書ID: BD-DRAFT-径・半径指定切換機能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径・半径指定切換機能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径・半径指定切換機能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座標指令方式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設計_径半径指定切換機能.docx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旋盤加工において外径/内径の座標値を径指令と半径指令のどちらで解釈するかを、プログラムまたは外部信号で安全に切り替える。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G10.9 IP_によるプログラム切換、または外部信号による切換を扱う。TS_SERVICEが停止条件とパラメータを確認し、内部座標は常に正規化単位へ変換してRT_CONTROLへ渡す。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G10.9 IP_: 指定軸の径/半径指定切換</w:t>
              <w:br/>
              <w:t>PGD: プログラム切換有効化</w:t>
              <w:br/>
              <w:t>DPA/DPM: 表示方式設定</w:t>
              <w:br/>
              <w:t>DM1〜DM8: 切換中出力信号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G10.9指令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切換対象軸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径/半径指定値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PGD/DPA/DPM/DIAxパラメータ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外部切換信号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軸ごとの径/半径モード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表示基準情報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DM切換中信号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切換アラーム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TS_SERVICEがG10.9または外部信号を検出し、PGD設定と方式競合を確認する。</w:t>
      </w:r>
    </w:p>
    <w:p>
      <w:pPr>
        <w:pStyle w:val="ListBullet"/>
      </w:pPr>
      <w:r>
        <w:t>バッファ実行中、軸移動中、サイクル中でないことを確認し、対象軸の指定方式を更新する。</w:t>
      </w:r>
    </w:p>
    <w:p>
      <w:pPr>
        <w:pStyle w:val="ListBullet"/>
      </w:pPr>
      <w:r>
        <w:t>以降のNC座標値を内部半径基準または機械基準へ正規化し、RT実行ブロックへ格納する。</w:t>
      </w:r>
    </w:p>
    <w:p>
      <w:pPr>
        <w:pStyle w:val="ListBullet"/>
      </w:pPr>
      <w:r>
        <w:t>表示系にはDPA/DPM設定に応じた座標値を提供し、RT_CONTROLには正規化済み値のみを渡す。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移動中切換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PGDと外部信号方式競合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指令値小数点付き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対象軸不正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表示変換不整合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軸移動中やバッファプログラム実行中の切換は禁止</w:t>
      </w:r>
    </w:p>
    <w:p>
      <w:pPr>
        <w:pStyle w:val="ListBullet"/>
      </w:pPr>
      <w:r>
        <w:t>切削送り速度は半径基準で管理</w:t>
      </w:r>
    </w:p>
    <w:p>
      <w:pPr>
        <w:pStyle w:val="ListBullet"/>
      </w:pPr>
      <w:r>
        <w:t>オフセットやワーク座標系は既存DIAx/ORC/ODI優先規則を尊重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G10.9により対象軸の指定方式が切り替わる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移動中切換はアラームになる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RT側では正規化済み座標のみを使用する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径・半径指定切換機能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径・半径指定切換機能 基本設計書 基本設計書</dc:title>
  <dc:subject>径・半径指定切換機能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