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BD-020</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面取りオン／オフ機能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BD-020</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設計_面取りオンオフ機能.docx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ねじ切りサイクル(G76)やねじ切り機能(G92)で、ネジ山の終端に45度の面取りを施すか否かを選択する機能です。面取り信号を用いて有効・無効を切り替えることができます。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補正・加工品質制御</w:t>
      </w:r>
    </w:p>
    <w:p>
      <w:pPr>
        <w:spacing w:after="60" w:line="252" w:lineRule="auto"/>
      </w:pPr>
      <w:r>
        <w:rPr>
          <w:rFonts w:ascii="Noto Sans CJK JP" w:hAnsi="Noto Sans CJK JP" w:eastAsia="Noto Sans CJK JP"/>
          <w:sz w:val="20"/>
        </w:rPr>
        <w:t>面取りオン／オフ機能は、入力資料に記載された指令形式、パラメータ、信号、制約をもとに、IBM-Bob基盤のAUTO/MANUAL/MAINT運転モードおよびSTOPPED/READY/RUNNING/ALARM状態と整合するよう実装する。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G76, G92</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項目</w:t>
            </w:r>
          </w:p>
        </w:tc>
        <w:tc>
          <w:tcPr>
            <w:tcW w:type="dxa" w:w="5184"/>
            <w:vAlign w:val="center"/>
            <w:shd w:fill="D9EAF7"/>
          </w:tcPr>
          <w:p>
            <w:r/>
            <w:r>
              <w:rPr>
                <w:rFonts w:ascii="Noto Sans CJK JP" w:hAnsi="Noto Sans CJK JP" w:eastAsia="Noto Sans CJK JP"/>
                <w:b/>
                <w:sz w:val="15"/>
              </w:rPr>
              <w:t>内容</w:t>
            </w:r>
          </w:p>
        </w:tc>
      </w:tr>
      <w:tr>
        <w:tc>
          <w:tcPr>
            <w:tcW w:type="dxa" w:w="5184"/>
            <w:vAlign w:val="center"/>
          </w:tcPr>
          <w:p>
            <w:r/>
            <w:r>
              <w:rPr>
                <w:rFonts w:ascii="Noto Sans CJK JP" w:hAnsi="Noto Sans CJK JP" w:eastAsia="Noto Sans CJK JP"/>
                <w:b w:val="0"/>
                <w:sz w:val="15"/>
              </w:rPr>
              <w:t>対象サイクル</w:t>
            </w:r>
          </w:p>
        </w:tc>
        <w:tc>
          <w:tcPr>
            <w:tcW w:type="dxa" w:w="5184"/>
            <w:vAlign w:val="center"/>
          </w:tcPr>
          <w:p>
            <w:r/>
            <w:r>
              <w:rPr>
                <w:rFonts w:ascii="Noto Sans CJK JP" w:hAnsi="Noto Sans CJK JP" w:eastAsia="Noto Sans CJK JP"/>
                <w:b w:val="0"/>
                <w:sz w:val="15"/>
              </w:rPr>
              <w:t>G76多段ねじ切りサイクル、G92ねじ切りサイクル。</w:t>
            </w:r>
          </w:p>
        </w:tc>
      </w:tr>
      <w:tr>
        <w:tc>
          <w:tcPr>
            <w:tcW w:type="dxa" w:w="5184"/>
            <w:vAlign w:val="center"/>
          </w:tcPr>
          <w:p>
            <w:r/>
            <w:r>
              <w:rPr>
                <w:rFonts w:ascii="Noto Sans CJK JP" w:hAnsi="Noto Sans CJK JP" w:eastAsia="Noto Sans CJK JP"/>
                <w:b w:val="0"/>
                <w:sz w:val="15"/>
              </w:rPr>
              <w:t>制御信号</w:t>
            </w:r>
          </w:p>
        </w:tc>
        <w:tc>
          <w:tcPr>
            <w:tcW w:type="dxa" w:w="5184"/>
            <w:vAlign w:val="center"/>
          </w:tcPr>
          <w:p>
            <w:r/>
            <w:r>
              <w:rPr>
                <w:rFonts w:ascii="Noto Sans CJK JP" w:hAnsi="Noto Sans CJK JP" w:eastAsia="Noto Sans CJK JP"/>
                <w:b w:val="0"/>
                <w:sz w:val="15"/>
              </w:rPr>
              <w:t>面取り信号によって面取り有無を指定。</w:t>
            </w:r>
          </w:p>
        </w:tc>
      </w:tr>
      <w:tr>
        <w:tc>
          <w:tcPr>
            <w:tcW w:type="dxa" w:w="5184"/>
            <w:vAlign w:val="center"/>
          </w:tcPr>
          <w:p>
            <w:r/>
            <w:r>
              <w:rPr>
                <w:rFonts w:ascii="Noto Sans CJK JP" w:hAnsi="Noto Sans CJK JP" w:eastAsia="Noto Sans CJK JP"/>
                <w:b w:val="0"/>
                <w:sz w:val="15"/>
              </w:rPr>
              <w:t>面取り形状</w:t>
            </w:r>
          </w:p>
        </w:tc>
        <w:tc>
          <w:tcPr>
            <w:tcW w:type="dxa" w:w="5184"/>
            <w:vAlign w:val="center"/>
          </w:tcPr>
          <w:p>
            <w:r/>
            <w:r>
              <w:rPr>
                <w:rFonts w:ascii="Noto Sans CJK JP" w:hAnsi="Noto Sans CJK JP" w:eastAsia="Noto Sans CJK JP"/>
                <w:b w:val="0"/>
                <w:sz w:val="15"/>
              </w:rPr>
              <w:t>一般的にはネジ山終端を45°または半径rで逃がす。</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g_featureConfig[20]</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面取りオン／オフ機能の有効/無効、軸選択、パラメータ、制限値を格納する追加候補。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g_featureStatus[20]</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面取りオン／オフ機能の動作中、完了、キャンセル、アラーム、診断値を格納する追加候補。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ねじ切りサイクル開始前に面取り信号を有効にすると、各ねじ切りパスの終端に指定角度または半径で面取りが行われます。信号を無効にすると、面取りをせずにねじ切りが終了します。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 面取り量はパラメータまたは補正値で調整可能な場合があります。</w:t>
      </w:r>
    </w:p>
    <w:p>
      <w:pPr>
        <w:pStyle w:val="ListBullet"/>
      </w:pPr>
      <w:r>
        <w:rPr>
          <w:rFonts w:ascii="Noto Sans CJK JP" w:hAnsi="Noto Sans CJK JP" w:eastAsia="Noto Sans CJK JP"/>
          <w:sz w:val="19"/>
        </w:rPr>
        <w:t>- ねじ切りサイクル中に面取り信号を変更すると異常動作やアラームの原因になるため、サイクル開始前に設定してください。</w:t>
      </w:r>
    </w:p>
    <w:p>
      <w:pPr>
        <w:pStyle w:val="ListBullet"/>
      </w:pPr>
      <w:r>
        <w:rPr>
          <w:rFonts w:ascii="Noto Sans CJK JP" w:hAnsi="Noto Sans CJK JP" w:eastAsia="Noto Sans CJK JP"/>
          <w:sz w:val="19"/>
        </w:rPr>
        <w:t>引用: 【95414512717278†L13492-L13504】</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Api_RequestFeature20ConfigChange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Api_GetFeature20Status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Api_ClearFeature20AlarmRequest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面取りオン／オフ機能を使用可能にする設備別設定。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設計_面取りオンオフ機能.docx</w:t>
            </w:r>
          </w:p>
        </w:tc>
        <w:tc>
          <w:tcPr>
            <w:tcW w:type="dxa" w:w="3456"/>
            <w:vAlign w:val="center"/>
          </w:tcPr>
          <w:p>
            <w:r/>
            <w:r>
              <w:rPr>
                <w:rFonts w:ascii="Noto Sans CJK JP" w:hAnsi="Noto Sans CJK JP" w:eastAsia="Noto Sans CJK JP"/>
                <w:b w:val="0"/>
                <w:sz w:val="16"/>
              </w:rPr>
              <w:t>面取りオン／オフ機能の目的、インターフェース、処理の流れ、留意事項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面取りオン／オフ機能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面取りオン／オフ機能_基本設計書</dc:title>
  <dc:subject>面取りオン／オフ機能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