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参照基本設計: ../基本設計書/停電時減速停止機能_基本設計書.docx</w:t>
      </w:r>
    </w:p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停電時減速停止機能</w:t>
      </w:r>
    </w:p>
    <w:p>
      <w:r>
        <w:rPr>
          <w:rFonts w:ascii="Noto Sans CJK JP" w:eastAsia="Noto Sans CJK JP"/>
          <w:sz w:val="20"/>
        </w:rPr>
        <w:t xml:space="preserve">文書ID: DD-004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・停電時減速停止機能をIBM-Bob基盤へ実装可能な関数・構造体・処理順序へ具体化する。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該当なし/設定・信号中心。対象パラメータ: 1791。対象信号: PWFL。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BD-004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FEATURE_SLOT_1、上限値、RT予算定数を追加/確認する。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g_featureConfig[1] / g_featureStatus[1]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減速率1791の読込、停電イベントログ、復旧ガイダンスを行う。</w:t>
      </w:r>
    </w:p>
    <w:p>
      <w:r>
        <w:rPr>
          <w:rFonts w:ascii="Noto Sans CJK JP" w:eastAsia="Noto Sans CJK JP"/>
          <w:sz w:val="18"/>
        </w:rPr>
        <w:t xml:space="preserve">・IA-04 src/rt_control.c [あり]: PWFL入力を最優先で評価し、軸別減速率に従って切削送り/早送りを安全停止する。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tests/test_feature_004.c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減速率1791の読込、停電イベントログ、復旧ガイダンスを行う。</w:t>
      </w:r>
    </w:p>
    <w:p>
      <w:r>
        <w:rPr>
          <w:rFonts w:ascii="Noto Sans CJK JP" w:eastAsia="Noto Sans CJK JP"/>
          <w:sz w:val="18"/>
        </w:rPr>
        <w:t xml:space="preserve">・SC-04 src/rt_control.c (変更): PWFL入力を最優先で評価し、軸別減速率に従って切削送り/早送りを安全停止する。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tests/test_feature_004.c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Feature004_Parser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Feature004_Validator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Feature004_RtPrepare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Feature004_RtExecute [RT]: PWFL入力を最優先で評価し、軸別減速率に従って切削送り/早送りを安全停止する。</w:t>
      </w:r>
    </w:p>
    <w:p>
      <w:r>
        <w:rPr>
          <w:rFonts w:ascii="Noto Sans CJK JP" w:eastAsia="Noto Sans CJK JP"/>
          <w:sz w:val="18"/>
        </w:rPr>
        <w:t xml:space="preserve">・MOD-API-01 Feature004_ApiSnapshot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FEATURE_SLOT_004@include/system_config.h: 1</w:t>
      </w:r>
    </w:p>
    <w:p>
      <w:r>
        <w:rPr>
          <w:rFonts w:ascii="Noto Sans CJK JP" w:eastAsia="Noto Sans CJK JP"/>
          <w:sz w:val="18"/>
        </w:rPr>
        <w:t xml:space="preserve">・DT-02 enum FEATURE004_STATE@include/system_shared.h: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FEATURE004_CONFIG@include/system_shared.h: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FEATURE004_STATUS@include/system_shared.h: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・g_featureConfig[1]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・g_featureStatus[1]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・Api_RequestFeature004Config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・Api_GetFeature004Status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PWFL入力を最優先で評価し、軸別減速率に従って切削送り/早送りを安全停止する。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減速率1791の読込、停電イベントログ、復旧ガイダンスを行う。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・PWFL入力を最優先で評価し、軸別減速率に従って切削送り/早送りを安全停止する。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・減速率1791の読込、停電イベントログ、復旧ガイダンスを行う。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Ts_ParseFeature004Block [TS] input=NC block / UI request output=FEATURE004_CONFIG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Ts_ValidateFeature004Config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Rt_PrepareFeature004Config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Rt_ExecuteFeature004Cycle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Api_GetFeature004Status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処置=PWFL検出後は加工継続を禁止し、減速完了後に軸移動不可状態をラッチする。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PWFL検出後は加工継続を禁止し、減速完了後に軸移動不可状態をラッチする。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なし</w:t>
      </w:r>
    </w:p>
    <w:p>
      <w:r>
        <w:rPr>
          <w:rFonts w:ascii="Noto Sans CJK JP" w:eastAsia="Noto Sans CJK JP"/>
          <w:sz w:val="18"/>
        </w:rPr>
        <w:t xml:space="preserve">・対象パラメータ: 1791</w:t>
      </w:r>
    </w:p>
    <w:p>
      <w:r>
        <w:rPr>
          <w:rFonts w:ascii="Noto Sans CJK JP" w:eastAsia="Noto Sans CJK JP"/>
          <w:sz w:val="18"/>
        </w:rPr>
        <w:t xml:space="preserve">・対象信号: PWFL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5-15 us/周期</w:t>
      </w:r>
    </w:p>
    <w:p>
      <w:r>
        <w:rPr>
          <w:rFonts w:ascii="Noto Sans CJK JP" w:eastAsia="Noto Sans CJK JP"/>
          <w:sz w:val="18"/>
        </w:rPr>
        <w:t xml:space="preserve">・TS予算: 0.1-3.0 ms/ブロック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停電時減速停止機能 詳細設計書</dc:title>
  <dc:subject>停電時減速停止機能</dc:subject>
  <dc:creator>python-docx</dc:creator>
  <cp:keywords/>
  <dc:description>schema_version=ibm-bob-detail-design/2.0; review_status=draft; source_basic_design=../基本設計書/停電時減速停止機能_基本設計書.docx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