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参照基本設計: ../基本設計書/可変リードねじ切り機能_基本設計書.docx</w:t>
      </w:r>
    </w:p>
    <w:p>
      <w:r>
        <w:t>レビュー状態: draft_for_review</w:t>
      </w:r>
    </w:p>
    <w:p>
      <w:r>
        <w:t>文書ID: DD-DRAFT-可変リードねじ切り機能_詳細設計書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color w:val="1F4E79"/>
          <w:sz w:val="40"/>
        </w:rPr>
        <w:br/>
        <w:br/>
        <w:t>IBM-Bob 詳細設計書</w:t>
      </w:r>
    </w:p>
    <w:p>
      <w:pPr>
        <w:jc w:val="center"/>
      </w:pPr>
      <w:r>
        <w:rPr>
          <w:rFonts w:ascii="Noto Sans CJK JP" w:hAnsi="Noto Sans CJK JP" w:eastAsia="Noto Sans CJK JP"/>
          <w:b/>
          <w:sz w:val="36"/>
        </w:rPr>
        <w:t>可変リードねじ切り機能</w:t>
      </w:r>
    </w:p>
    <w:p>
      <w:pPr>
        <w:jc w:val="center"/>
      </w:pPr>
      <w:r>
        <w:rPr>
          <w:rFonts w:ascii="Noto Sans CJK JP" w:hAnsi="Noto Sans CJK JP" w:eastAsia="Noto Sans CJK JP"/>
          <w:sz w:val="20"/>
        </w:rPr>
        <w:t>文書ID: DD-CNC-304 / Version 0.1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7"/>
              </w:rPr>
              <w:t>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文書種別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Detail Design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テンプレート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IBM-Bob 詳細設計書テンプレート v2.0 相当 (DD-00〜DD-24)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対象機能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可変リードねじ切り機能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分類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ねじ切り・主軸同期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入力元基本設計書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BD-CNC-304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入力元資料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設計_可変リードねじ切り機能.docx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作成日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7"/>
              </w:rPr>
              <w:t>2026-04-29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本書は基本設計書を入力として、IBM-Bob既存制御基盤への実装を行うための詳細設計を定義する。RT/TS/API分離、共有メモリ、リアルタイム制約、異常安全、ビルド・テスト観点を含む。</w:t>
      </w:r>
    </w:p>
    <w:p>
      <w:r>
        <w:br w:type="page"/>
      </w:r>
    </w:p>
    <w:p>
      <w:pPr>
        <w:pStyle w:val="Heading1"/>
      </w:pPr>
      <w:r>
        <w:rPr>
          <w:rFonts w:ascii="Noto Sans CJK JP" w:hAnsi="Noto Sans CJK JP" w:eastAsia="Noto Sans CJK JP"/>
        </w:rPr>
        <w:t>DD-00 文書管理・変更履歴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版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日付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変更内容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作成者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0.1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2026-04-29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初版作成。基本設計書から詳細設計書へ展開。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JSON Path: $.metadata, $.section_ids</w:t>
      </w:r>
    </w:p>
    <w:p>
      <w:pPr>
        <w:pStyle w:val="Heading1"/>
      </w:pPr>
      <w:r>
        <w:rPr>
          <w:rFonts w:ascii="Noto Sans CJK JP" w:hAnsi="Noto Sans CJK JP" w:eastAsia="Noto Sans CJK JP"/>
        </w:rPr>
        <w:t>DD-01 目的・適用範囲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G34により主軸1回転ごとにリードを増減させ、テーパ状または特殊ピッチのねじ加工を実現する。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適用範囲: 可変リードねじ切り機能のNC指令解析、パラメータ検証、RT周期実行、状態通知、異常安全処理。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適用外: 実機固有のPMCラダー詳細、サーボゲイン調整、工具・治具そのものの機械設計。</w:t>
      </w:r>
    </w:p>
    <w:p>
      <w:pPr>
        <w:pStyle w:val="Heading1"/>
      </w:pPr>
      <w:r>
        <w:rPr>
          <w:rFonts w:ascii="Noto Sans CJK JP" w:hAnsi="Noto Sans CJK JP" w:eastAsia="Noto Sans CJK JP"/>
        </w:rPr>
        <w:t>DD-02 関連文書・入力情報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種別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文書/情報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用途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基本設計書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BD-CNC-304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機能要求・制約・受入条件の入力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入力資料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設計_可変リードねじ切り機能.docx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Gコード、パラメータ、注意事項の根拠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既存基盤設計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基盤システム基本/詳細設計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RT/TS/API/共有メモリ方針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テンプレート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IBM-Bob 詳細設計書テンプレート v2.0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章立て、JSON相互変換、プレレビュー基準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DD-03 基本設計トレーサビリティ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基本設計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詳細設計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展開内容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BD-01/BD-02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DD-01/DD-05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目的・機能要求の詳細化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BD-06/BD-07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DD-06/DD-11/DD-12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RT/TS/API処理分担の具体化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BD-09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DD-07/DD-16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共有メモリ・整合性方式の具体化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BD-14/BD-15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DD-14/DD-15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異常検出・フェイルセーフ設計の具体化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DD-04 既存基盤前提・処理配置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Windows C言語マルチスレッド機械制御基盤。RT_INPUT/RT_CONTROL/RT_OUTPUTを割込周期内で実行し、TS_SERVICEがファイルI/O、NC解析、ログ、HMI/API連携を担当する。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区分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方針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RT_INPUT/RT_CONTROL/RT_OUTPUTは固定周期内で完了し、Windows API、ファイルI/O、動的メモリ確保、長時間ブロッキングを使用しない。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TS_SERVICEはNC解析、パラメータ検証、ログ、画面/API連携、事前計算を担当する。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公開APIは要求登録とスナップショット取得に限定し、最終状態確定はRT_CONTROLまたはTS_SERVICEで行う。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機能グループ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主軸同期ねじ切り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DD-05 機能要求詳細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始点リードF、リード増減量K/R、開始角Q、終点座標を解析し、主軸同期の可変ピッチ送り指令を生成する。TS_SERVICEがリード系列を展開し、RT_CONTROLは主軸位相に同期して実行する。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分類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G34ブロック</w:t>
              <w:br/>
              <w:t>終点座標</w:t>
              <w:br/>
              <w:t>初期リードF</w:t>
              <w:br/>
              <w:t>リード増減量K/R</w:t>
              <w:br/>
              <w:t>開始角Q</w:t>
              <w:br/>
              <w:t>主軸位相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Gコード/指令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G34 IP_ F_ K_ Q_: 可変リードねじ切り</w:t>
              <w:br/>
              <w:t>F: 初期リード</w:t>
              <w:br/>
              <w:t>K/R: 1回転あたりのリード増減量</w:t>
              <w:br/>
              <w:t>Q: ねじ切り開始角シフト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出力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可変リード同期送り指令</w:t>
              <w:br/>
              <w:t>リード系列</w:t>
              <w:br/>
              <w:t>加工進行状態</w:t>
              <w:br/>
              <w:t>リード範囲アラーム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要求はTS_SERVICEで正規化し、RT_CONTROLへは固定長の確定済みデータとして渡す。これによりRT周期内の実行時間ばらつきを抑制する。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DD-06 モジュール構成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モジュール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責務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TS_NC_PARSE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Gコード/アドレスを解釈し、ねじ切り条件を正規化する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TS_THREAD_PLAN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ピッチ、切込み、開始角、終端条件から実行ステップ列を生成する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RT_SPINDLE_SYNC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主軸位相と送り軸指令を同期させる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RT_AXIS_FEED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周期内で固定長実行ブロックを消費し、送り指令を出力する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各モジュールは既存ソースへ最小差分で追加する。公開ヘッダの互換性を維持し、既存APIのシグネチャ変更は行わない。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DD-07 共有メモリ・グローバル変数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81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名称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所有者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書込元</w:t>
            </w:r>
          </w:p>
        </w:tc>
        <w:tc>
          <w:tcPr>
            <w:tcW w:type="dxa" w:w="153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読取元</w:t>
            </w:r>
          </w:p>
        </w:tc>
        <w:tc>
          <w:tcPr>
            <w:tcW w:type="dxa" w:w="136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周期</w:t>
            </w:r>
          </w:p>
        </w:tc>
        <w:tc>
          <w:tcPr>
            <w:tcW w:type="dxa" w:w="204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3"/>
              </w:rPr>
              <w:t>整合性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g_threadRequest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TS_SERVICE, 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要求発生時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request_idとgenerationの二相更新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g_threadStatus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RT_CONTROL, 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API, UI, 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RT周期/TS周期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state更新後にgenerationをインクリメント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g_threadParam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設定変更時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inactive領域で編集後にactive_indexを切替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g_machineCtx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TS_SERVICE/API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RT周期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既存世代番号に追随</w:t>
            </w:r>
          </w:p>
        </w:tc>
      </w:tr>
      <w:tr>
        <w:tc>
          <w:tcPr>
            <w:tcW w:type="dxa" w:w="181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g_logQueue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RT_CONTROL/TS_SERVICE</w:t>
            </w:r>
          </w:p>
        </w:tc>
        <w:tc>
          <w:tcPr>
            <w:tcW w:type="dxa" w:w="153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TS_SERVICE</w:t>
            </w:r>
          </w:p>
        </w:tc>
        <w:tc>
          <w:tcPr>
            <w:tcW w:type="dxa" w:w="136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イベント発生時</w:t>
            </w:r>
          </w:p>
        </w:tc>
        <w:tc>
          <w:tcPr>
            <w:tcW w:type="dxa" w:w="204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3"/>
              </w:rPr>
              <w:t>固定長リング、上書き時は欠落カウンタ更新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共有メモリは固定長構造体とし、RT側ではポインタ差替えや動的確保を行わない。複数フィールド更新は世代番号またはactive_index切替で一貫性を保証する。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DD-08 公開API詳細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API</w:t>
            </w:r>
          </w:p>
        </w:tc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方向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役割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6"/>
              </w:rPr>
              <w:t>RT安全方針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Api_RequestTHREADMode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UI/外部→TS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機能有効化・解除または設定変更を要求する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直接RT状態を書き換えない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Api_GetTHREADStatus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外部←状態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機能状態、アラーム、処理中ブロック番号を取得する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スナップショットのみ</w:t>
            </w:r>
          </w:p>
        </w:tc>
      </w:tr>
      <w:tr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Api_SetTHREADParameter</w:t>
            </w:r>
          </w:p>
        </w:tc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UI/保守→TS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設備依存パラメータを検証キューへ登録する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6"/>
              </w:rPr>
              <w:t>運転中変更不可項目をTSで拒否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API戻り値はOK/INVALID_PARAM/BUSY/NOT_READY/ALARMの5分類を基本とする。詳細エラーはstatus.last_error_codeとログに格納する。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DD-09 入力解析・パラメータ正規化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NCブロック、設定パラメータ、PMC/外部信号は、TS_SERVICEで以下の順に検証する。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構文・アドレス有無・値範囲を検証する。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現在のモード、座標系、補正、原点確立状態との併用可否を検証する。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機械依存パラメータを参照し、軸番号・単位・方向・速度を内部単位へ変換する。</w:t>
      </w:r>
    </w:p>
    <w:p>
      <w:pPr>
        <w:pStyle w:val="ListNumber"/>
        <w:spacing w:after="20"/>
      </w:pPr>
      <w:r>
        <w:rPr>
          <w:rFonts w:ascii="Noto Sans CJK JP" w:hAnsi="Noto Sans CJK JP" w:eastAsia="Noto Sans CJK JP"/>
          <w:sz w:val="17"/>
        </w:rPr>
        <w:t>RT_CONTROLが直接実行できる固定長実行データへ展開する。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運転中変更不可の値は、RUNNING中に要求された場合BUSYまたはALARMとして扱う。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DD-10 状態遷移・シーケンス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417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状態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概要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入口条件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出口条件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DISABLED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機能無効。通常のNC/軸制御を行う。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初期状態または解除要求完了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有効化要求をTSが検証完了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ARMED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設定検証済み。次の対象ブロックまたは条件成立を待つ。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パラメータ/モード検証OK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対象ブロック実行開始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ACTIVE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機能がRT周期で反映中。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RT_CONTROLが有効世代を取得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対象区間終了、解除要求、異常検出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HOLD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一時停止・保留。出力は安全側に固定。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保持要求またはインターロック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再開条件成立または停止要求</w:t>
            </w:r>
          </w:p>
        </w:tc>
      </w:tr>
      <w:tr>
        <w:tc>
          <w:tcPr>
            <w:tcW w:type="dxa" w:w="1417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ALARM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異常検出。安全出力へ遷移し復帰操作を待つ。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パラメータ不正、追従誤差、併用禁止、バッファ欠落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原因除去とリセット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状態遷移はRT_CONTROLが最終確定する。TS_SERVICEは要求と事前計算結果を準備し、APIは状態を直接書き換えない。</w:t>
      </w:r>
    </w:p>
    <w:p>
      <w:pPr>
        <w:pStyle w:val="Heading1"/>
      </w:pPr>
      <w:r>
        <w:rPr>
          <w:rFonts w:ascii="Noto Sans CJK JP" w:hAnsi="Noto Sans CJK JP" w:eastAsia="Noto Sans CJK JP"/>
        </w:rPr>
        <w:t>DD-11 RT_CONTROL詳細処理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主軸位相読取り、同期開始判定、送り軸目標値出力、過大追従誤差検出を実施する。文字列解析、パス展開、浮動小数点の重い演算は実施しない。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85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順序</w:t>
            </w:r>
          </w:p>
        </w:tc>
        <w:tc>
          <w:tcPr>
            <w:tcW w:type="dxa" w:w="3969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425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周期内制約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入力/現在位置/主軸位相/外部信号を取得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既存g_ioInおよびg_machineCtxから固定長読取り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2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有効世代・状態を確認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不完全世代は前回有効値を維持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3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対象機能の周期処理を実行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ループ回数上限を固定し、動的確保禁止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4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軸指令・出力信号を更新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フェイルセーフ優先でg_ioOutへ反映</w:t>
            </w:r>
          </w:p>
        </w:tc>
      </w:tr>
      <w:tr>
        <w:tc>
          <w:tcPr>
            <w:tcW w:type="dxa" w:w="85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5</w:t>
            </w:r>
          </w:p>
        </w:tc>
        <w:tc>
          <w:tcPr>
            <w:tcW w:type="dxa" w:w="3969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状態/ログイベントを登録</w:t>
            </w:r>
          </w:p>
        </w:tc>
        <w:tc>
          <w:tcPr>
            <w:tcW w:type="dxa" w:w="425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ログは固定長キューへ投入しTSがフラッシュ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DD-12 TS_SERVICE詳細処理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NCブロックを解析し、リード、切込み、開始角、終端条件、退避条件を検証してNC_EXEC_BLOCK列へ変換する。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処理</w:t>
            </w:r>
          </w:p>
        </w:tc>
        <w:tc>
          <w:tcPr>
            <w:tcW w:type="dxa" w:w="51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失敗時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解析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Gコード、パラメータ、PMC設定、画面入力を内部形式へ変換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INVALID_PARAM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事前計算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補間係数、変換行列、パス列、速度制限値等を生成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ALARMまたは要求拒否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反映準備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inactiveバッファへ書込み、チェックサム/世代番号を更新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旧世代維持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51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操作、異常、状態遷移、測定値を記録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欠落カウンタ更新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DD-13 アルゴリズム・演算詳細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主軸エンコーダ位相を基準に、F指定のピッチまたは可変リード量から送り軸の目標位置を周期ごとに算出する。G76等の複数パス機能ではTS側で各パス深さを展開し、RT側は主軸同期済みの軌跡点のみを実行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観点</w:t>
            </w:r>
          </w:p>
        </w:tc>
        <w:tc>
          <w:tcPr>
            <w:tcW w:type="dxa" w:w="7370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詳細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単位変換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入力単位、径/半径、角度/線速度、機械単位をTS側で正規化し、RT側は内部単位のみ扱う。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併用順序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座標系、補正、補間、速度制限、安全監視の順序を固定し、モードテーブルで禁止組合せを検出する。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数値誤差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RT側は固定小数点または事前計算係数を優先し、浮動小数点演算の使用箇所を限定する。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境界条件</w:t>
            </w:r>
          </w:p>
        </w:tc>
        <w:tc>
          <w:tcPr>
            <w:tcW w:type="dxa" w:w="7370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開始点/終点一致、半径ゼロ、負ピッチ、軸未確立、回転軸設定不整合等をTS側で検出する。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DD-14 エラー・アラーム設計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コード</w:t>
            </w:r>
          </w:p>
        </w:tc>
        <w:tc>
          <w:tcPr>
            <w:tcW w:type="dxa" w:w="311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エラー内容</w:t>
            </w:r>
          </w:p>
        </w:tc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検出箇所</w:t>
            </w:r>
          </w:p>
        </w:tc>
        <w:tc>
          <w:tcPr>
            <w:tcW w:type="dxa" w:w="255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処置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E001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F未指定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E002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K/R範囲外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E003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リード負値化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E004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Q角度範囲外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  <w:tr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E005</w:t>
            </w:r>
          </w:p>
        </w:tc>
        <w:tc>
          <w:tcPr>
            <w:tcW w:type="dxa" w:w="311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主軸同期異常</w:t>
            </w:r>
          </w:p>
        </w:tc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TS検証またはRT周期監視で検出</w:t>
            </w:r>
          </w:p>
        </w:tc>
        <w:tc>
          <w:tcPr>
            <w:tcW w:type="dxa" w:w="255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対象機能をALARMへ遷移し安全側出力を適用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エラーは復帰可能/要リセット/保守要の3段階に分類し、UI表示とログ出力を行う。</w:t>
      </w:r>
    </w:p>
    <w:p>
      <w:pPr>
        <w:pStyle w:val="Heading1"/>
      </w:pPr>
      <w:r>
        <w:rPr>
          <w:rFonts w:ascii="Noto Sans CJK JP" w:hAnsi="Noto Sans CJK JP" w:eastAsia="Noto Sans CJK JP"/>
        </w:rPr>
        <w:t>DD-15 安全設計・フェイルセーフ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異常検出時はRT_CONTROLが新規軸指令を抑止し、既存のフェイルセーフ出力に従う。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運転中に変更できないパラメータはTS_SERVICEが拒否し、変更要求を保留またはアラーム化する。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外部APIからの要求は直接RT制御値を変更せず、要求キューと世代番号で反映タイミングを制御する。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未確定座標、原点未確立、サーボ未励磁、補正未解除などの前提不成立時は対象ブロックを実行しない。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既存インターロックおよび主状態ALARMを優先し、本機能の継続可否よりも機械保護を優先する。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DD-16 排他・整合性・競合制御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対象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方式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理由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request_id + generation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API/TS/RT間で古い要求の再実行を防止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二重バッファ + active_index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RT周期中に不完全設定を読まない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状態データ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RT書込優先 + TS補足情報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制御状態の唯一の確定元をRTに集約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固定長リング + 欠落カウンタ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RT側でブロックせず証跡を残す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共有メモリの複数フィールド更新では、先にデータ本体を更新し、最後に世代番号を更新する。読取側は同じ世代番号を二度確認して採用する。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DD-17 性能・リアルタイム制約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RT処理は1割込周期内に完了する固定長処理とし、最悪時間は実機またはHILで測定する。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TS側の幾何計算・パス展開は先読みバッファに投入し、RT側での突発的な計算量増大を防ぐ。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共有メモリ更新は世代番号方式と二重バッファ方式を使い、RT周期中の不完全読取りを防止する。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項目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目標/制約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測定方法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RT周期処理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1割込周期内に完了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HIL/実機で最大・平均・99.9%を測定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TS事前計算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RTバッファ枯渇前に完了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先読み残量と処理時間をログ化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API応答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要求登録は短時間で戻る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UI/API単体テストで測定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RTをブロックしない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リング欠落カウンタを確認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DD-18 設定・パラメータ設計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パラメータ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変更可否</w:t>
            </w:r>
          </w:p>
        </w:tc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初期値/備考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enable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機能の有効/無効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既定は無効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target_axis_mask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対象軸ビットマスク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停止中のみ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設備仕様で確定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limit/profile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速度・角度・補正・範囲等の機能別設定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停止中または保守モード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入力資料の範囲に従う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diagnostic_level</w:t>
            </w:r>
          </w:p>
        </w:tc>
        <w:tc>
          <w:tcPr>
            <w:tcW w:type="dxa" w:w="3402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ログ詳細度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運転中可</w:t>
            </w:r>
          </w:p>
        </w:tc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通常は標準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実機パラメータ番号、PMC信号番号、軸番号は機種別差分があるため、詳細実装時に設備プロファイルで確定する。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DD-19 ログ・診断・保守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ログ種別</w:t>
            </w:r>
          </w:p>
        </w:tc>
        <w:tc>
          <w:tcPr>
            <w:tcW w:type="dxa" w:w="45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内容</w:t>
            </w:r>
          </w:p>
        </w:tc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出力契機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操作ログ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有効化/解除/設定変更要求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APIまたは画面操作時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ARMED/ACTIVE/HOLD/ALARM遷移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状態遷移時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エラーコード、ブロック番号、軸、世代番号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異常検出時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性能ログ</w:t>
            </w:r>
          </w:p>
        </w:tc>
        <w:tc>
          <w:tcPr>
            <w:tcW w:type="dxa" w:w="45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RT処理時間、TS計算時間、バッファ残量</w:t>
            </w:r>
          </w:p>
        </w:tc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診断レベル有効時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DD-20 画面・外部連携</w:t>
      </w: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UI/外部アプリは公開API経由で状態を取得する。RT内部構造体へ直接アクセスしない。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画面/連携項目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表示・操作内容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状態表示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DISABLED/ARMED/ACTIVE/HOLD/ALARM、対象軸、処理中ブロック番号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設定表示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対象軸、パラメータ値、有効世代、変更可否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診断表示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直近アラーム、RT時間、TS時間、ログ欠落数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保守操作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停止中の設定変更、リセット、診断ログ出力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DD-21 既存ソース影響調査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835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ファイル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変更内容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include/system_config.h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機能有効化マクロ、上限数、バッファサイズ、周期上限usecを追加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include/system_shared.h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要求・状態・パラメータ・実行ブロック用構造体を追加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include/control_api.h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要求登録/状態取得APIプロトタイプを追加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src/control_api.c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API入力検証、要求ID採番、スナップショット取得を実装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src/rt_control.c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周期処理、状態遷移、安全停止、出力抑止を追加</w:t>
            </w:r>
          </w:p>
        </w:tc>
      </w:tr>
      <w:tr>
        <w:tc>
          <w:tcPr>
            <w:tcW w:type="dxa" w:w="2835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src/ts_service.c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NC解析、パラメータ検証、ログ、事前計算を追加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DD-22 ビルド・静的解析・テスト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2268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対象</w:t>
            </w:r>
          </w:p>
        </w:tc>
        <w:tc>
          <w:tcPr>
            <w:tcW w:type="dxa" w:w="6803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4"/>
              </w:rPr>
              <w:t>コマンド/観点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VC2026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scripts\build_vc2026.bat &amp;&amp; cmd /c scripts\test_vc2026.bat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clang Windows build/test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cmd /c scripts\build_clang.bat &amp;&amp; cmd /c scripts\test_clang.bat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静的解析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RT関数内のmalloc/free, file I/O, Win32 blocking API, 可変長ループを検出する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単体テスト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解析、境界値、状態遷移、異常、安全側出力、世代番号不整合を確認する</w:t>
            </w:r>
          </w:p>
        </w:tc>
      </w:tr>
      <w:tr>
        <w:tc>
          <w:tcPr>
            <w:tcW w:type="dxa" w:w="2268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結合テスト</w:t>
            </w:r>
          </w:p>
        </w:tc>
        <w:tc>
          <w:tcPr>
            <w:tcW w:type="dxa" w:w="6803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4"/>
              </w:rPr>
              <w:t>NC実行、API要求、TS事前計算、RT周期処理、ログ連携を確認する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Noto Sans CJK JP" w:hAnsi="Noto Sans CJK JP" w:eastAsia="Noto Sans CJK JP"/>
        </w:rPr>
        <w:t>DD-23 未決事項・リスク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実機ごとの軸数、対象軸、パラメータ番号、PMC信号割付けを確定する。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RT周期内処理時間の上限値と測定方法を詳細設計レビューで確定する。</w:t>
      </w:r>
    </w:p>
    <w:p>
      <w:pPr>
        <w:pStyle w:val="ListBullet"/>
        <w:spacing w:after="20"/>
        <w:ind w:left="340"/>
      </w:pPr>
      <w:r>
        <w:rPr>
          <w:rFonts w:ascii="Noto Sans CJK JP" w:hAnsi="Noto Sans CJK JP" w:eastAsia="Noto Sans CJK JP"/>
          <w:sz w:val="17"/>
        </w:rPr>
        <w:t>既存NC解析器の未対応Gコード/アドレスと併用禁止機能の優先順位を確定する。</w:t>
      </w:r>
    </w:p>
    <w:p>
      <w:pPr>
        <w:pStyle w:val="Heading1"/>
      </w:pPr>
      <w:r>
        <w:rPr>
          <w:rFonts w:ascii="Noto Sans CJK JP" w:hAnsi="Noto Sans CJK JP" w:eastAsia="Noto Sans CJK JP"/>
        </w:rPr>
        <w:t>DD-24 AIプレレビュー結果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1701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ID</w:t>
            </w:r>
          </w:p>
        </w:tc>
        <w:tc>
          <w:tcPr>
            <w:tcW w:type="dxa" w:w="1134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判定</w:t>
            </w:r>
          </w:p>
        </w:tc>
        <w:tc>
          <w:tcPr>
            <w:tcW w:type="dxa" w:w="6236"/>
            <w:shd w:fill="D9EAF7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/>
                <w:sz w:val="15"/>
              </w:rPr>
              <w:t>コメント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DDR-RT-001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RT処理時間の実測値は実装後に確定する。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DDR-SHM-002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共有メモリは所有者、書込元、読取元、世代番号方式を定義した。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DDR-SAFE-003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異常時の安全側遷移と出力抑止を定義した。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DDR-API-004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OK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APIは要求登録/状態取得に限定しRT直接更新を避けた。</w:t>
            </w:r>
          </w:p>
        </w:tc>
      </w:tr>
      <w:tr>
        <w:tc>
          <w:tcPr>
            <w:tcW w:type="dxa" w:w="1701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DDR-BLD-005</w:t>
            </w:r>
          </w:p>
        </w:tc>
        <w:tc>
          <w:tcPr>
            <w:tcW w:type="dxa" w:w="1134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WARN</w:t>
            </w:r>
          </w:p>
        </w:tc>
        <w:tc>
          <w:tcPr>
            <w:tcW w:type="dxa" w:w="6236"/>
            <w:vAlign w:val="top"/>
          </w:tcPr>
          <w:p>
            <w:pPr>
              <w:spacing w:after="0" w:before="0"/>
            </w:pPr>
            <w:r/>
            <w:r>
              <w:rPr>
                <w:rFonts w:ascii="Noto Sans CJK JP" w:hAnsi="Noto Sans CJK JP" w:eastAsia="Noto Sans CJK JP"/>
                <w:b w:val="0"/>
                <w:sz w:val="15"/>
              </w:rPr>
              <w:t>VC2026/clangの実装対象ファイル追加後にCIコマンド確認が必要。</w:t>
            </w:r>
          </w:p>
        </w:tc>
      </w:tr>
    </w:tbl>
    <w:p>
      <w:pPr>
        <w:spacing w:after="20"/>
      </w:pPr>
    </w:p>
    <w:p>
      <w:pPr>
        <w:spacing w:after="60"/>
      </w:pPr>
      <w:r>
        <w:rPr>
          <w:rFonts w:ascii="Noto Sans CJK JP" w:hAnsi="Noto Sans CJK JP" w:eastAsia="Noto Sans CJK JP"/>
          <w:sz w:val="18"/>
        </w:rPr>
        <w:t>総合判定: 条件付き合格。RT処理時間、設備依存パラメータ、CI対象ファイルは実装時に確定する。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07" w:bottom="850" w:left="907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6"/>
      </w:rPr>
      <w:t>Confidential / IBM-Bob Project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JP" w:hAnsi="Noto Sans CJK JP" w:eastAsia="Noto Sans CJK JP"/>
        <w:sz w:val="16"/>
      </w:rPr>
      <w:t>IBM-Bob 詳細設計書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Noto Sans CJK JP" w:hAnsi="Noto Sans CJK JP" w:eastAsia="Noto Sans CJK JP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1F4E79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2F5597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80" w:after="4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04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40" w:line="240" w:lineRule="auto" w:before="80"/>
      <w:contextualSpacing/>
    </w:pPr>
    <w:rPr>
      <w:rFonts w:asciiTheme="majorHAnsi" w:eastAsiaTheme="majorEastAsia" w:hAnsiTheme="majorHAnsi" w:cstheme="majorBidi" w:ascii="Noto Sans CJK JP" w:hAnsi="Noto Sans CJK JP" w:eastAsia="Noto Sans CJK JP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可変リードねじ切り機能 詳細設計書</dc:title>
  <dc:subject>可変リードねじ切り機能</dc:subject>
  <dc:creator>IBM-Bob</dc:creator>
  <cp:keywords>IBM-Bob, 詳細設計書, RT, TS, API</cp:keywords>
  <dc:description>schema_version=ibm-bob-detail-design/2.0; review_status=draft_for_review; source_basic_design=../基本設計書/可変リードねじ切り機能_基本設計書.docx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