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../基本設計書/同期・複合・重ね合わせ制御機能_基本設計書.docx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同期・複合・重ね合わせ制御機能</w:t>
      </w:r>
    </w:p>
    <w:p>
      <w:r>
        <w:rPr>
          <w:rFonts w:ascii="Noto Sans CJK JP" w:eastAsia="Noto Sans CJK JP"/>
          <w:sz w:val="20"/>
        </w:rPr>
        <w:t xml:space="preserve">文書ID: DD-007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・同期・複合・重ね合わせ制御機能をIBM-Bob基盤へ実装可能な関数・構造体・処理順序へ具体化する。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G50.4, G51.4, G50.5, G51.5, G50.6, G51.6。対象パラメータ: 設備別台帳で確定。対象信号: PMC開始信号。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BD-007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FEATURE_SLOT_4、上限値、RT予算定数を追加/確認する。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g_featureConfig[4] / g_featureStatus[4]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tests/test_feature_007.c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tests/test_feature_007.c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Feature007_Parser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Feature007_Validator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Feature007_RtPrepare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Feature007_RtExecute [RT]: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・MOD-API-01 Feature007_ApiSnapshot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FEATURE_SLOT_007@include/system_config.h: 4</w:t>
      </w:r>
    </w:p>
    <w:p>
      <w:r>
        <w:rPr>
          <w:rFonts w:ascii="Noto Sans CJK JP" w:eastAsia="Noto Sans CJK JP"/>
          <w:sz w:val="18"/>
        </w:rPr>
        <w:t xml:space="preserve">・DT-02 enum FEATURE007_STATE@include/system_shared.h: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FEATURE007_CONFIG@include/system_shared.h: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FEATURE007_STATUS@include/system_shared.h: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・g_featureConfig[4]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・g_featureStatus[4]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・Api_RequestFeature007Config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・Api_GetFeature007Status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Ts_ParseFeature007Block [TS] input=NC block / UI request output=FEATURE007_CONFIG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Ts_ValidateFeature007Config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Rt_PrepareFeature007Config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Rt_ExecuteFeature007Cycle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Api_GetFeature007Status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G50.4, G51.4, G50.5, G51.5, G50.6, G51.6</w:t>
      </w:r>
    </w:p>
    <w:p>
      <w:r>
        <w:rPr>
          <w:rFonts w:ascii="Noto Sans CJK JP" w:eastAsia="Noto Sans CJK JP"/>
          <w:sz w:val="18"/>
        </w:rPr>
        <w:t xml:space="preserve">・対象パラメータ: 未確定</w:t>
      </w:r>
    </w:p>
    <w:p>
      <w:r>
        <w:rPr>
          <w:rFonts w:ascii="Noto Sans CJK JP" w:eastAsia="Noto Sans CJK JP"/>
          <w:sz w:val="18"/>
        </w:rPr>
        <w:t xml:space="preserve">・対象信号: PMC開始信号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同期・複合・重ね合わせ制御機能 詳細設計書</dc:title>
  <dc:subject>同期・複合・重ね合わせ制御機能</dc:subject>
  <dc:creator>python-docx</dc:creator>
  <cp:keywords/>
  <dc:description>schema_version=ibm-bob-detail-design/2.0; review_status=draft; source_basic_design=../基本設計書/同期・複合・重ね合わせ制御機能_基本設計書.docx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