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692" w:rsidRPr="006B71F2" w:rsidRDefault="00522692" w:rsidP="00930BE7">
      <w:pPr>
        <w:spacing w:line="360" w:lineRule="auto"/>
        <w:jc w:val="center"/>
        <w:rPr>
          <w:rFonts w:ascii="Arial" w:hAnsi="Arial"/>
          <w:sz w:val="32"/>
        </w:rPr>
      </w:pPr>
    </w:p>
    <w:p w:rsidR="00522692" w:rsidRPr="007B79DF" w:rsidRDefault="00522692" w:rsidP="00930BE7">
      <w:pPr>
        <w:spacing w:after="0"/>
        <w:jc w:val="center"/>
        <w:rPr>
          <w:rFonts w:ascii="Arial" w:hAnsi="Arial"/>
          <w:sz w:val="28"/>
        </w:rPr>
      </w:pPr>
      <w:r w:rsidRPr="007B79DF">
        <w:rPr>
          <w:rFonts w:ascii="Arial" w:hAnsi="Arial"/>
          <w:sz w:val="28"/>
        </w:rPr>
        <w:t xml:space="preserve">Σχολή Επαγγελματικής Κατάρτισης Οδηγών </w:t>
      </w:r>
    </w:p>
    <w:p w:rsidR="00522692" w:rsidRPr="00B30ECE" w:rsidRDefault="00522692" w:rsidP="00930BE7">
      <w:pPr>
        <w:spacing w:after="0"/>
        <w:jc w:val="center"/>
        <w:rPr>
          <w:rFonts w:ascii="Arial" w:hAnsi="Arial"/>
          <w:sz w:val="28"/>
          <w:lang w:val="el-GR"/>
        </w:rPr>
      </w:pPr>
      <w:r w:rsidRPr="00B30ECE">
        <w:rPr>
          <w:rFonts w:ascii="Arial" w:hAnsi="Arial"/>
          <w:sz w:val="28"/>
          <w:lang w:val="el-GR"/>
        </w:rPr>
        <w:t>Οχημάτων Μεταφοράς Επικίνδυνων Εμπορευμάτων</w:t>
      </w:r>
    </w:p>
    <w:p w:rsidR="00522692" w:rsidRPr="00B30ECE" w:rsidRDefault="00522692" w:rsidP="00930BE7">
      <w:pPr>
        <w:jc w:val="center"/>
        <w:rPr>
          <w:rFonts w:ascii="Arial" w:hAnsi="Arial"/>
          <w:sz w:val="24"/>
          <w:szCs w:val="24"/>
          <w:lang w:val="el-GR"/>
        </w:rPr>
      </w:pPr>
    </w:p>
    <w:p w:rsidR="00522692" w:rsidRPr="00B30ECE" w:rsidRDefault="00522692" w:rsidP="00930BE7">
      <w:pPr>
        <w:jc w:val="center"/>
        <w:rPr>
          <w:rFonts w:ascii="Arial" w:hAnsi="Arial"/>
          <w:b/>
          <w:sz w:val="32"/>
          <w:lang w:val="el-GR"/>
        </w:rPr>
      </w:pPr>
      <w:r w:rsidRPr="00B30ECE">
        <w:rPr>
          <w:rFonts w:ascii="Arial" w:hAnsi="Arial"/>
          <w:b/>
          <w:sz w:val="32"/>
          <w:lang w:val="el-GR"/>
        </w:rPr>
        <w:t xml:space="preserve">Διπλώματα </w:t>
      </w:r>
      <w:r w:rsidRPr="007B79DF">
        <w:rPr>
          <w:rFonts w:ascii="Arial" w:hAnsi="Arial"/>
          <w:b/>
          <w:sz w:val="32"/>
        </w:rPr>
        <w:t>ADR</w:t>
      </w:r>
    </w:p>
    <w:p w:rsidR="00522692" w:rsidRPr="00B30ECE" w:rsidRDefault="00522692" w:rsidP="00930BE7">
      <w:pPr>
        <w:rPr>
          <w:rFonts w:ascii="Arial" w:hAnsi="Arial"/>
          <w:sz w:val="12"/>
          <w:szCs w:val="12"/>
          <w:lang w:val="el-GR"/>
        </w:rPr>
      </w:pPr>
    </w:p>
    <w:p w:rsidR="00522692" w:rsidRPr="007B79DF" w:rsidRDefault="00522692" w:rsidP="00930BE7">
      <w:pPr>
        <w:spacing w:after="0" w:line="360" w:lineRule="auto"/>
        <w:jc w:val="center"/>
        <w:rPr>
          <w:rFonts w:ascii="Arial" w:hAnsi="Arial"/>
          <w:b/>
          <w:sz w:val="46"/>
        </w:rPr>
      </w:pPr>
      <w:r w:rsidRPr="007B79DF">
        <w:rPr>
          <w:rFonts w:ascii="Arial" w:hAnsi="Arial"/>
          <w:b/>
          <w:sz w:val="46"/>
        </w:rPr>
        <w:t>Ανανεωτικό Πρόγραμμα</w:t>
      </w:r>
    </w:p>
    <w:p w:rsidR="00522692" w:rsidRPr="00F479AB" w:rsidRDefault="00522692" w:rsidP="00930BE7">
      <w:pPr>
        <w:spacing w:after="0"/>
        <w:jc w:val="center"/>
        <w:rPr>
          <w:rFonts w:ascii="Arial" w:hAnsi="Arial"/>
          <w:b/>
          <w:sz w:val="60"/>
        </w:rPr>
      </w:pPr>
      <w:r>
        <w:rPr>
          <w:rFonts w:ascii="Arial" w:hAnsi="Arial"/>
          <w:b/>
          <w:sz w:val="60"/>
        </w:rPr>
        <w:t>ΚΛΑΣΗ 1: ΕΚΡΗΚΤΙΚΕΣ ΟΥΣΙΕΣ</w:t>
      </w:r>
    </w:p>
    <w:p w:rsidR="00522692" w:rsidRPr="006B71F2" w:rsidRDefault="00522692" w:rsidP="00930BE7">
      <w:pPr>
        <w:jc w:val="center"/>
        <w:rPr>
          <w:rFonts w:ascii="Arial" w:hAnsi="Arial"/>
          <w:sz w:val="30"/>
        </w:rPr>
      </w:pPr>
      <w:r w:rsidRPr="00574054">
        <w:rPr>
          <w:rFonts w:ascii="Arial" w:hAnsi="Arial"/>
          <w:noProof/>
          <w:sz w:val="30"/>
          <w:lang w:val="el-GR" w:eastAsia="el-G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alt="Macintosh HD:Users:nikosvagiokas:Desktop:Untitled-4.jpg" style="width:399pt;height:299.25pt;visibility:visible">
            <v:imagedata r:id="rId6" o:title=""/>
          </v:shape>
        </w:pict>
      </w:r>
    </w:p>
    <w:p w:rsidR="00522692" w:rsidRDefault="00522692">
      <w:pPr>
        <w:rPr>
          <w:sz w:val="24"/>
          <w:szCs w:val="24"/>
          <w:lang w:val="el-GR"/>
        </w:rPr>
      </w:pPr>
    </w:p>
    <w:p w:rsidR="00522692" w:rsidRDefault="00522692">
      <w:pPr>
        <w:rPr>
          <w:sz w:val="24"/>
          <w:szCs w:val="24"/>
          <w:lang w:val="el-GR"/>
        </w:rPr>
      </w:pPr>
    </w:p>
    <w:p w:rsidR="00522692" w:rsidRDefault="00522692">
      <w:pPr>
        <w:rPr>
          <w:sz w:val="24"/>
          <w:szCs w:val="24"/>
          <w:lang w:val="el-GR"/>
        </w:rPr>
      </w:pPr>
    </w:p>
    <w:p w:rsidR="00522692" w:rsidRDefault="00522692">
      <w:pPr>
        <w:rPr>
          <w:sz w:val="24"/>
          <w:szCs w:val="24"/>
          <w:lang w:val="el-GR"/>
        </w:rPr>
      </w:pPr>
    </w:p>
    <w:p w:rsidR="00522692" w:rsidRDefault="00522692">
      <w:pPr>
        <w:rPr>
          <w:sz w:val="24"/>
          <w:szCs w:val="24"/>
          <w:lang w:val="el-GR"/>
        </w:rPr>
      </w:pPr>
    </w:p>
    <w:p w:rsidR="00522692" w:rsidRDefault="00522692">
      <w:pPr>
        <w:rPr>
          <w:sz w:val="24"/>
          <w:szCs w:val="24"/>
          <w:lang w:val="el-GR"/>
        </w:rPr>
      </w:pPr>
    </w:p>
    <w:p w:rsidR="00522692" w:rsidRPr="00B30ECE" w:rsidRDefault="00522692">
      <w:pPr>
        <w:rPr>
          <w:sz w:val="24"/>
          <w:szCs w:val="24"/>
          <w:lang w:val="el-GR"/>
        </w:rPr>
      </w:pP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72"/>
        <w:gridCol w:w="7198"/>
        <w:gridCol w:w="1438"/>
      </w:tblGrid>
      <w:tr w:rsidR="00522692" w:rsidRPr="00B30ECE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B30ECE" w:rsidRDefault="00522692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ΚΕΦΑΛΑΙΟ 1: ΕΚΡΗΚΤΙΚΕΣ ΟΥΣΙΕΣ ΚΑΙ ΑΝΤΙΚΕΙΜΕΝΑ</w:t>
            </w: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l-GR"/>
              </w:rPr>
            </w:pP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</w:t>
            </w:r>
          </w:p>
        </w:tc>
        <w:tc>
          <w:tcPr>
            <w:tcW w:w="4295" w:type="pct"/>
            <w:gridSpan w:val="2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Η κατηγορία 1.5 περιλαμβάνει: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Ουσίες πολύ αδρανείς που αν διεξαχθεί δοκιμή με φωτιά εξωτερικά της συσκευασίας δεν πρέπει να εκραγούν.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Ουσίες και αντικείμενα που παρουσιάζουν κίνδυνο πυρκαγιάς αλλά παρουσιάζουν μικρό κίνδυνο εκτόξευσης και κίνδυνο ανατίναξης.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Ουσίες και αντικείμενα που παρουσιάζουν κίνδυνο εκτόξευσης χωρίς κίνδυνο μαζικής έκρηξης.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2</w:t>
            </w:r>
          </w:p>
        </w:tc>
        <w:tc>
          <w:tcPr>
            <w:tcW w:w="4295" w:type="pct"/>
            <w:gridSpan w:val="2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Η κατηγορία 1.6 περιλαμβάνει: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Αδρανείς ουσίες που δεν εμπεριέχουν   κίνδυνο μαζικής έκρηξης.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Υπερβολικά αδρανή αντικείμενα που δεν εμφανίζουν κίνδυνο μαζικής έκρηξης.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Υπερβολικά αδρανείς ουσίες που εμφανίζουν ελάχιστο κίνδυνο μαζικής έκρηξης.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3</w:t>
            </w:r>
          </w:p>
        </w:tc>
        <w:tc>
          <w:tcPr>
            <w:tcW w:w="4295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Ποια είναι η σειρά επικινδυνότητας των κατηγοριών της Κλάσης 1 (από την λιγότερο επικίνδυνη προς την περισσότερο επικίνδυνη);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Οι κατηγορίες 1.4 - 1.6 - 1.3 - 1.2 - 1.5 - 1.1.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Οι κατηγορίες 1.4 - 1.6 - 1.5 - 1.3 - 1.2 - 1.1.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Οι κατηγορίες 1.4 - 1.3 - 1.6 - 1.2 - 1.5 - 1.1.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4</w:t>
            </w:r>
          </w:p>
        </w:tc>
        <w:tc>
          <w:tcPr>
            <w:tcW w:w="4295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Ποια είναι η σειρά επικινδυνότητας των κατηγοριών της Κλάσης 1 (από την περισσότερο επικίνδυνη προς την λιγότερο επικίνδυνη);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Οι κατηγορίες 1.1 - 1.5 - 1.2 - 1.3 - 1.4 - 1.6.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Οι κατηγορίες 1.1 - 1.2 - 1.3 - 1.4 - 1.5 - 1.6.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Οι κατηγορίες 1.1 - 1.5 - 1.2 - 1.3 - 1.6 - 1.4.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5</w:t>
            </w:r>
          </w:p>
        </w:tc>
        <w:tc>
          <w:tcPr>
            <w:tcW w:w="4295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Σύμφωνα με τη Συμφωνία </w:t>
            </w:r>
            <w:r w:rsidRPr="00574054">
              <w:rPr>
                <w:rFonts w:cs="Arial"/>
                <w:b/>
                <w:sz w:val="24"/>
                <w:szCs w:val="24"/>
              </w:rPr>
              <w:t>ADR</w:t>
            </w: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 ποιες είναι οι εκρηκτικές ουσίες που μπορούν να μεταφερθούν;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Οποιαδήποτε εκρηκτική ουσία.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Μόνο αυτές που χρησιμοποιούνται για ειρηνικούς σκοπούς (π.χ. σε λατομεία).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Οι ουσίες που αναφέρονται στη Συμφωνία </w:t>
            </w:r>
            <w:r w:rsidRPr="00574054">
              <w:rPr>
                <w:rFonts w:cs="Arial"/>
                <w:sz w:val="24"/>
                <w:szCs w:val="24"/>
              </w:rPr>
              <w:t>ADR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FC1D0D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ΚΕΦΑΛΑΙΟ 2: ΣΥΣΚΕΥΑΣΙΕΣ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6</w:t>
            </w:r>
          </w:p>
        </w:tc>
        <w:tc>
          <w:tcPr>
            <w:tcW w:w="4295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Επάνω στις συσκευασίες των επικίνδυνων εμπορευμάτων  της κλάσης 1 κατά </w:t>
            </w:r>
            <w:r w:rsidRPr="00574054">
              <w:rPr>
                <w:rFonts w:cs="Arial"/>
                <w:b/>
                <w:sz w:val="24"/>
                <w:szCs w:val="24"/>
              </w:rPr>
              <w:t>ADR</w:t>
            </w: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Πρέπει να δείχνεται αποκλειστικά η εμπορική ονομασία της εκρηκτικής ουσίας ή του αντικειμένου.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Μπορεί να αναγράφεται το νούμερο  αναγνώρισης  του κινδύνου,  π.χ. 10 ή 11 ή 116  σχετικά με την ουσία ή το αντικείμενο.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Πρέπει  να αναγράφεται η ονομασία  κατά </w:t>
            </w:r>
            <w:r w:rsidRPr="00574054">
              <w:rPr>
                <w:rFonts w:cs="Arial"/>
                <w:sz w:val="24"/>
                <w:szCs w:val="24"/>
              </w:rPr>
              <w:t>ADR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  (ολόκληρο  το όνομα) της ουσίας ή του αντικειμένου.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7</w:t>
            </w:r>
          </w:p>
        </w:tc>
        <w:tc>
          <w:tcPr>
            <w:tcW w:w="4295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Η ετικέτα των συσκευασιών  των επικίνδυνων  εμπορευμάτων  της κλάσης 1 κατά </w:t>
            </w:r>
            <w:r w:rsidRPr="00574054">
              <w:rPr>
                <w:rFonts w:cs="Arial"/>
                <w:b/>
                <w:sz w:val="24"/>
                <w:szCs w:val="24"/>
              </w:rPr>
              <w:t>ADR</w:t>
            </w: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Επιτρέπει στον οδηγό  να καταλάβει σε ποια κατηγορία ανήκει η ύλη που περιέχεται στην συσκευασία.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Πρέπει να τοποθετείται από τον οδηγό.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Γίνεται με ειδικές ετικέτες κυκλικής ή εξαγωνικής  μορφής.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8</w:t>
            </w:r>
          </w:p>
        </w:tc>
        <w:tc>
          <w:tcPr>
            <w:tcW w:w="4295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Με αναφορά στις συσκευασίες της κλάσης 1, το νούμερο 11 τοποθετημένο στο επάνω μέρος  της ετικέτας κινδύνου τι σημαίνει;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Ουσία ή αντικείμενο εκρηκτικό της κατηγορίας 1.1.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Καμία σημασία  γιατί δεν προβλέπεται  τέτοια ένδειξη  στα εκρηκτικά.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Ουσία ή αντικείμενο που παρουσιάζει μεγάλο κίνδυνο έκρηξης.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9</w:t>
            </w:r>
          </w:p>
        </w:tc>
        <w:tc>
          <w:tcPr>
            <w:tcW w:w="4295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Σε περίπτωση που αναφλεγούν ή πυροδοτηθούν εκρηκτικά της κατηγορίας 1.4,  τι αναμένεται να συμβεί: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∆εν υπάρχει κανένας κίνδυνος εκτόξευσης θραυσμάτων ή έκρηξης εκτός της συσκευασίας  που περιέχονται  τα εκρηκτικά.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Οι συνέπειες αναμένεται να περιοριστούν σε μεγάλο βαθμό εντός της συσκευασίας.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72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601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Οι συνέπειες  αναμένεται να επεκταθούν σε ολόκληρο το φορτίο.</w:t>
            </w:r>
          </w:p>
        </w:tc>
        <w:tc>
          <w:tcPr>
            <w:tcW w:w="683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522692" w:rsidRDefault="00522692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53"/>
        <w:gridCol w:w="7095"/>
        <w:gridCol w:w="54"/>
        <w:gridCol w:w="1506"/>
      </w:tblGrid>
      <w:tr w:rsidR="00522692" w:rsidRPr="00B30ECE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10</w:t>
            </w:r>
          </w:p>
        </w:tc>
        <w:tc>
          <w:tcPr>
            <w:tcW w:w="4303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Ποια είναι τα κύρια μέτρα που πρέπει να πάρει ο οδηγός όταν φορτώνει εκρηκτικά;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73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 οδηγός δεν είναι ποτέ υπεύθυνος  για τη φόρτωση.   Ο αποστολέας είναι υποχρεωμένος  να φροντίσει για τη σωστή φόρτωση.</w:t>
            </w:r>
          </w:p>
        </w:tc>
        <w:tc>
          <w:tcPr>
            <w:tcW w:w="719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73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∆εν πρέπει,  σε καμία περίπτωση, να τοποθετεί τη μία συσκευασία επάνω στην άλλη.</w:t>
            </w:r>
          </w:p>
        </w:tc>
        <w:tc>
          <w:tcPr>
            <w:tcW w:w="719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73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Πρέπει  να τα στοιβάζει και να τα ασφαλίζει  ώστε να μη μετακινούνται  ή  συμπιέζονται.</w:t>
            </w:r>
          </w:p>
        </w:tc>
        <w:tc>
          <w:tcPr>
            <w:tcW w:w="719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4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4"/>
          </w:tcPr>
          <w:p w:rsidR="00522692" w:rsidRPr="00574054" w:rsidRDefault="00522692" w:rsidP="00A409B5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ΚΕΦΑΛΑΙΟ 3: ΟΧΗΜΑΤΑ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4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11</w:t>
            </w:r>
          </w:p>
        </w:tc>
        <w:tc>
          <w:tcPr>
            <w:tcW w:w="4303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Οι μονάδες  μεταφοράς  του τύπου «»ΕΧ/ΙΙ» πρέπει να είναι εφοδιασμένες: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73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Με μία δεύτερη δεξαμενή καυσίμων τοποθετημένη στο πίσω τοίχωμα της καμπίνας.</w:t>
            </w:r>
          </w:p>
        </w:tc>
        <w:tc>
          <w:tcPr>
            <w:tcW w:w="719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73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Υποχρεωτικά με κινητήρα καύσης με συμπίεση,  δηλαδή πετρελαιοκινητήρες.</w:t>
            </w:r>
          </w:p>
        </w:tc>
        <w:tc>
          <w:tcPr>
            <w:tcW w:w="719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73" w:type="pct"/>
            <w:gridSpan w:val="2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Με βενζινοκινητήρα</w:t>
            </w:r>
          </w:p>
        </w:tc>
        <w:tc>
          <w:tcPr>
            <w:tcW w:w="719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4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12</w:t>
            </w:r>
          </w:p>
        </w:tc>
        <w:tc>
          <w:tcPr>
            <w:tcW w:w="4303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Τα ρυμουλκούμενα  ή τα ημιρυμουλκούμενα  του τύπου «ΕΧ/ΙΙΙ», που μεταφέρουν επικίνδυνες ύλες, πρέπει να είναι εφοδιασμένα: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57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Με ηλεκτρολογική  εγκατάσταση που διέρχεται μέσα από κανάλια σε σωλήνες.</w:t>
            </w:r>
          </w:p>
        </w:tc>
        <w:tc>
          <w:tcPr>
            <w:tcW w:w="735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57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Με ένα εξάρτημα που περιορίζει  την ταχύτητα του ρυμουλκού.</w:t>
            </w:r>
          </w:p>
        </w:tc>
        <w:tc>
          <w:tcPr>
            <w:tcW w:w="735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57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Με 1 δοχείο  περίπου  </w:t>
            </w:r>
            <w:smartTag w:uri="urn:schemas-microsoft-com:office:smarttags" w:element="metricconverter">
              <w:smartTagPr>
                <w:attr w:name="ProductID" w:val="50 λίτρων"/>
              </w:smartTagPr>
              <w:r w:rsidRPr="00B30ECE">
                <w:rPr>
                  <w:rFonts w:cs="Arial"/>
                  <w:sz w:val="24"/>
                  <w:szCs w:val="24"/>
                  <w:lang w:val="el-GR"/>
                </w:rPr>
                <w:t>50 λίτρων</w:t>
              </w:r>
            </w:smartTag>
            <w:r w:rsidRPr="00B30ECE">
              <w:rPr>
                <w:rFonts w:cs="Arial"/>
                <w:sz w:val="24"/>
                <w:szCs w:val="24"/>
                <w:lang w:val="el-GR"/>
              </w:rPr>
              <w:t>, για να σβήνουν  αυτόματα πιθανές  ενάρξεις πυρκαγιάς.</w:t>
            </w:r>
          </w:p>
        </w:tc>
        <w:tc>
          <w:tcPr>
            <w:tcW w:w="735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4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13</w:t>
            </w:r>
          </w:p>
        </w:tc>
        <w:tc>
          <w:tcPr>
            <w:tcW w:w="4303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Ένα όχημα ταξιδεύει φορτωμένο  με ύλη της κλάσης 1. </w:t>
            </w:r>
            <w:r w:rsidRPr="00574054">
              <w:rPr>
                <w:rFonts w:cs="Arial"/>
                <w:b/>
                <w:sz w:val="24"/>
                <w:szCs w:val="24"/>
              </w:rPr>
              <w:t>Πως θα σημανθεί;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57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Χωρίς να τεθεί καμία (ούτε πινακίδες ούτε ετικέτες), επειδή είναι ήδη τοποθετημένες επάνω στα δέματα.</w:t>
            </w:r>
          </w:p>
        </w:tc>
        <w:tc>
          <w:tcPr>
            <w:tcW w:w="735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57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Με μια πορτοκαλί πινακίδα εμπρός  και μια πίσω (κενές και οι δύο).</w:t>
            </w:r>
          </w:p>
        </w:tc>
        <w:tc>
          <w:tcPr>
            <w:tcW w:w="735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4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57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Με μια πορτοκαλί πινακίδα εμπρός και μια πίσω (συμπληρωμένες  και οι δύο με τον αριθμό αναγνώρισης  κινδύνου του εκρηκτικού).</w:t>
            </w:r>
          </w:p>
        </w:tc>
        <w:tc>
          <w:tcPr>
            <w:tcW w:w="735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4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522692" w:rsidRDefault="00522692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12"/>
        <w:gridCol w:w="58"/>
        <w:gridCol w:w="60"/>
        <w:gridCol w:w="6855"/>
        <w:gridCol w:w="93"/>
        <w:gridCol w:w="59"/>
        <w:gridCol w:w="1571"/>
      </w:tblGrid>
      <w:tr w:rsidR="00522692" w:rsidRPr="00B30ECE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14</w:t>
            </w:r>
          </w:p>
        </w:tc>
        <w:tc>
          <w:tcPr>
            <w:tcW w:w="4320" w:type="pct"/>
            <w:gridSpan w:val="6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Πως πρέπει να σημανθεί ένα κλειστό όχημα που ταξιδεύει φορτωμένο  με εμπορεύματα της κλάσης 1 που έχουν κωδικό κατηγοριοποίησης 1.4</w:t>
            </w:r>
            <w:r w:rsidRPr="00574054">
              <w:rPr>
                <w:rFonts w:cs="Arial"/>
                <w:b/>
                <w:sz w:val="24"/>
                <w:szCs w:val="24"/>
              </w:rPr>
              <w:t>G</w:t>
            </w: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  και </w:t>
            </w:r>
            <w:smartTag w:uri="urn:schemas-microsoft-com:office:smarttags" w:element="metricconverter">
              <w:smartTagPr>
                <w:attr w:name="ProductID" w:val="1.2C"/>
              </w:smartTagPr>
              <w:r w:rsidRPr="00B30ECE">
                <w:rPr>
                  <w:rFonts w:cs="Arial"/>
                  <w:b/>
                  <w:sz w:val="24"/>
                  <w:szCs w:val="24"/>
                  <w:lang w:val="el-GR"/>
                </w:rPr>
                <w:t>1.2</w:t>
              </w:r>
              <w:r w:rsidRPr="00574054">
                <w:rPr>
                  <w:rFonts w:cs="Arial"/>
                  <w:b/>
                  <w:sz w:val="24"/>
                  <w:szCs w:val="24"/>
                </w:rPr>
                <w:t>C</w:t>
              </w:r>
            </w:smartTag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Με 2 κενές πορτοκαλί πινακίδες (εμπρός και πίσω) </w:t>
            </w:r>
          </w:p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+</w:t>
            </w:r>
          </w:p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3 ετικέτες κινδύνου με μια εκρηγνυόμενη  βόμβα στο πάνω μισό και τις ενδείξεις 1.2 και </w:t>
            </w:r>
            <w:r w:rsidRPr="00574054">
              <w:rPr>
                <w:rFonts w:cs="Arial"/>
                <w:sz w:val="24"/>
                <w:szCs w:val="24"/>
              </w:rPr>
              <w:t>C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 στο κάτω μισό 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Με 2 κενές πορτοκαλί πινακίδες (εμπρός και πίσω)</w:t>
            </w:r>
          </w:p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+</w:t>
            </w:r>
          </w:p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3 ετικέτες κινδύνου σχήματος ρόμβου για κάθε τύπο (1.4</w:t>
            </w:r>
            <w:r w:rsidRPr="00574054">
              <w:rPr>
                <w:rFonts w:cs="Arial"/>
                <w:sz w:val="24"/>
                <w:szCs w:val="24"/>
              </w:rPr>
              <w:t>G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  και </w:t>
            </w:r>
            <w:smartTag w:uri="urn:schemas-microsoft-com:office:smarttags" w:element="metricconverter">
              <w:smartTagPr>
                <w:attr w:name="ProductID" w:val="1.2C"/>
              </w:smartTagPr>
              <w:r w:rsidRPr="00B30ECE">
                <w:rPr>
                  <w:rFonts w:cs="Arial"/>
                  <w:sz w:val="24"/>
                  <w:szCs w:val="24"/>
                  <w:lang w:val="el-GR"/>
                </w:rPr>
                <w:t>1.2</w:t>
              </w:r>
              <w:r w:rsidRPr="00574054">
                <w:rPr>
                  <w:rFonts w:cs="Arial"/>
                  <w:sz w:val="24"/>
                  <w:szCs w:val="24"/>
                </w:rPr>
                <w:t>C</w:t>
              </w:r>
            </w:smartTag>
            <w:r w:rsidRPr="00B30ECE">
              <w:rPr>
                <w:rFonts w:cs="Arial"/>
                <w:sz w:val="24"/>
                <w:szCs w:val="24"/>
                <w:lang w:val="el-GR"/>
              </w:rPr>
              <w:t>)  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Με 2 κενές πορτοκαλί πινακίδες (εμπρός και πίσω) .</w:t>
            </w:r>
          </w:p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+</w:t>
            </w:r>
          </w:p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3 ετικέτες κινδύνου με μια εκρηγνυόμενη  βόμβα στο πάνω μέρος και την ένδειξη 1.2  στο κάτω μέρος.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0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15</w:t>
            </w:r>
          </w:p>
        </w:tc>
        <w:tc>
          <w:tcPr>
            <w:tcW w:w="4320" w:type="pct"/>
            <w:gridSpan w:val="6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Πότε ο οδηγός πρέπει να βγάλει από το όχημα ή να σκεπάσει τις σημάνσεις (ετικέτες και πορτοκαλί πινακίδες);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Κατά τη μεταφορά επικίνδυνων εμπορευμάτων που παρουσιάζουν δευτερεύοντες κινδύνους.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Κατά τη μεταφορά κενών συσκευασιών όχι καθαρών.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Όταν το όχημα είναι τελείως κενό και καθαρό.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0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B30ECE" w:rsidRDefault="00522692" w:rsidP="00A409B5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ΚΕΦΑΛΑΙΟ 4: Η ΜΕΤΑΦΟΡΑ ΟΥΣΙΩΝ ΚΑΙ ΑΝΤΙΚΕΙΜΕΝΩΝ ΚΛΑΣΗΣ 1</w:t>
            </w: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B30ECE" w:rsidRDefault="00522692" w:rsidP="007C36A0">
            <w:pPr>
              <w:spacing w:after="0" w:line="240" w:lineRule="auto"/>
              <w:jc w:val="center"/>
              <w:rPr>
                <w:rFonts w:cs="Arial"/>
                <w:sz w:val="20"/>
                <w:szCs w:val="24"/>
                <w:lang w:val="el-GR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16</w:t>
            </w:r>
          </w:p>
        </w:tc>
        <w:tc>
          <w:tcPr>
            <w:tcW w:w="4320" w:type="pct"/>
            <w:gridSpan w:val="6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Πότε μπορούν διάφορες  συσκευασίες που φέρουν μια ετικέτα Νο.1,  1.4, 1.5 ή 1.6 να φορτωθούν μαζί στην ίδια μονάδα μεταφοράς;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497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Σε όλες τις περιπτώσεις.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497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Ποτέ.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Μόνο όταν επιτρέπεται σύμφωνα με τον πίνακα των ομάδων συμβατότητας.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17</w:t>
            </w:r>
          </w:p>
        </w:tc>
        <w:tc>
          <w:tcPr>
            <w:tcW w:w="4320" w:type="pct"/>
            <w:gridSpan w:val="6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Υπάρχουν γενικά κάποια όρια στις ποσότητες των ουσιών της κλάσης 1 που  μπορούν να μεταφερθούν ανά μονάδα μεταφοράς;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Ναι, αφορούν τη συνολική μάζα εκρηκτικών ουσιών ή τη συνολική καθαρή μάζα εκρηκτικών ουσιών  που περιέχονται  σε όλα τα αντικείμενα που μεταφέρονται.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Όχι,  το σημαντικό είναι να μη ξεπεραστεί το όριο φορτίου του οχήματος.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47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497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Ναι, αλλά καλύπτουν μόνο μονάδες  μεταφοράς που ταξιδεύουν σε φάλαγγα.</w:t>
            </w:r>
          </w:p>
        </w:tc>
        <w:tc>
          <w:tcPr>
            <w:tcW w:w="812" w:type="pct"/>
            <w:gridSpan w:val="3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18</w:t>
            </w:r>
          </w:p>
        </w:tc>
        <w:tc>
          <w:tcPr>
            <w:tcW w:w="4283" w:type="pct"/>
            <w:gridSpan w:val="4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Οχήματα που μεταφέρουν ουσίες και αντικείμενα της Κλάσης 1 υπό το καθεστώς των εξαιρουμένων  ποσοτήτων ανά μονάδα μεταφοράς: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Πρέπει να φέρουν φέρουν κατάλληλο εξοπλισμό για την προστασία του περιβάλλοντος.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Μπορούν να οδηγούνται από οδηγούς που δεν διαθέτουν πιστοποιητικό εκπαίδευσης  κατά </w:t>
            </w:r>
            <w:r w:rsidRPr="00574054">
              <w:rPr>
                <w:rFonts w:cs="Arial"/>
                <w:sz w:val="24"/>
                <w:szCs w:val="24"/>
              </w:rPr>
              <w:t>ADR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Πρέπει  να φέρουν  ετικέτες κινδύνου  και πορτοκαλί πινακίδες  κατά </w:t>
            </w:r>
            <w:r w:rsidRPr="00574054">
              <w:rPr>
                <w:rFonts w:cs="Arial"/>
                <w:sz w:val="24"/>
                <w:szCs w:val="24"/>
              </w:rPr>
              <w:t>ADR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19</w:t>
            </w:r>
          </w:p>
        </w:tc>
        <w:tc>
          <w:tcPr>
            <w:tcW w:w="4283" w:type="pct"/>
            <w:gridSpan w:val="4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Το πιστοποιητικό εκπαίδευσης  για τη μεταφορά εκρηκτικών είναι υποχρεωτικό: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Για όλα τα οχήματα που μεταφέρουν  ουσίες  της κλάσης  1, ανεξάρτητα του μέγιστου επιτρεπόμενου  βάρους του οχήματος.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Για οχήματα με μέγιστο επιτρεπόμενο  βάρος μεγαλύτερο από 3.5</w:t>
            </w:r>
            <w:r w:rsidRPr="00574054">
              <w:rPr>
                <w:rFonts w:cs="Arial"/>
                <w:sz w:val="24"/>
                <w:szCs w:val="24"/>
              </w:rPr>
              <w:t>t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Όταν μεταφέρονται εκρηκτικά των υποδιαιρέσεων  1.1  και 1.2.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20</w:t>
            </w:r>
          </w:p>
        </w:tc>
        <w:tc>
          <w:tcPr>
            <w:tcW w:w="4283" w:type="pct"/>
            <w:gridSpan w:val="4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Με βάση τη Συμφωνία </w:t>
            </w:r>
            <w:r w:rsidRPr="00574054">
              <w:rPr>
                <w:rFonts w:cs="Arial"/>
                <w:b/>
                <w:sz w:val="24"/>
                <w:szCs w:val="24"/>
              </w:rPr>
              <w:t>ADR</w:t>
            </w: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 xml:space="preserve">  το έγγραφο μεταφοράς για φορτίο εκρηκτικών ουσιών ή αντικειμένων: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Περιέχει μεταξύ άλλων, τον αριθμό </w:t>
            </w:r>
            <w:r w:rsidRPr="00574054">
              <w:rPr>
                <w:rFonts w:cs="Arial"/>
                <w:sz w:val="24"/>
                <w:szCs w:val="24"/>
              </w:rPr>
              <w:t>UN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,  τον κωδικό ταξινόμησης,  το καθαρό βάρος σε </w:t>
            </w:r>
            <w:r w:rsidRPr="00574054">
              <w:rPr>
                <w:rFonts w:cs="Arial"/>
                <w:sz w:val="24"/>
                <w:szCs w:val="24"/>
              </w:rPr>
              <w:t>kg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 και την ονομασία  κατά </w:t>
            </w:r>
            <w:r w:rsidRPr="00574054">
              <w:rPr>
                <w:rFonts w:cs="Arial"/>
                <w:sz w:val="24"/>
                <w:szCs w:val="24"/>
              </w:rPr>
              <w:t>ADR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  του εμπορεύματος.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Παρέχει στον οδηγό οδηγίες για πρώτες βοήθειες.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84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Θα πρέπει  να περιέχει  μόνο  τον αριθμό  </w:t>
            </w:r>
            <w:r w:rsidRPr="00574054">
              <w:rPr>
                <w:rFonts w:cs="Arial"/>
                <w:sz w:val="24"/>
                <w:szCs w:val="24"/>
              </w:rPr>
              <w:t>UN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  και την τεχνική ονομασία  κατά </w:t>
            </w:r>
            <w:r w:rsidRPr="00574054">
              <w:rPr>
                <w:rFonts w:cs="Arial"/>
                <w:sz w:val="24"/>
                <w:szCs w:val="24"/>
              </w:rPr>
              <w:t>ADR</w:t>
            </w:r>
            <w:r w:rsidRPr="00B30ECE">
              <w:rPr>
                <w:rFonts w:cs="Arial"/>
                <w:sz w:val="24"/>
                <w:szCs w:val="24"/>
                <w:lang w:val="el-GR"/>
              </w:rPr>
              <w:t xml:space="preserve"> του εμπορεύματος.</w:t>
            </w:r>
          </w:p>
        </w:tc>
        <w:tc>
          <w:tcPr>
            <w:tcW w:w="757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B30ECE" w:rsidRDefault="00522692" w:rsidP="00A409B5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ΚΕΦΑΛΑΙΟ 5: ΚΙΝΔΥΝΟΙ, ΑΤΥΧΗΜΑΤΑ ΚΑΙ ΟΔΗΓΙΕΣ ΑΝΤΙΜΕΤΩΠΙΣΗΣ</w:t>
            </w: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B30ECE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  <w:lang w:val="el-GR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65" w:type="pct"/>
            <w:gridSpan w:val="2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21</w:t>
            </w:r>
          </w:p>
        </w:tc>
        <w:tc>
          <w:tcPr>
            <w:tcW w:w="4302" w:type="pct"/>
            <w:gridSpan w:val="5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Τι πρέπει  να προσέχουμε  κατά την φόρτωση-εκφόρτωση συσκευασιών με εκρηκτικά;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  <w:gridSpan w:val="2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Στο χώρο φόρτωσης των υλικών να μη γίνεται ηλεκτροσυγκόλληση  ή άλλη χρήση γυμνής φλόγας.</w:t>
            </w:r>
          </w:p>
        </w:tc>
        <w:tc>
          <w:tcPr>
            <w:tcW w:w="776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  <w:gridSpan w:val="2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Να χρησιμοποιούνται  κατάλληλα γάντια.</w:t>
            </w:r>
          </w:p>
        </w:tc>
        <w:tc>
          <w:tcPr>
            <w:tcW w:w="776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  <w:gridSpan w:val="2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  <w:gridSpan w:val="3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Οι μετακινήσεις να είναι πολύ γρήγορες  ώστε να μειώνεται ο κίνδυνος.</w:t>
            </w:r>
          </w:p>
        </w:tc>
        <w:tc>
          <w:tcPr>
            <w:tcW w:w="776" w:type="pct"/>
            <w:gridSpan w:val="2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7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522692" w:rsidRDefault="00522692">
      <w:r>
        <w:br w:type="page"/>
      </w:r>
    </w:p>
    <w:tbl>
      <w:tblPr>
        <w:tblW w:w="5101" w:type="pct"/>
        <w:tblCellSpacing w:w="11" w:type="dxa"/>
        <w:tblInd w:w="56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/>
      </w:tblPr>
      <w:tblGrid>
        <w:gridCol w:w="1357"/>
        <w:gridCol w:w="7027"/>
        <w:gridCol w:w="1624"/>
      </w:tblGrid>
      <w:tr w:rsidR="00522692" w:rsidRPr="00B30ECE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22</w:t>
            </w:r>
          </w:p>
        </w:tc>
        <w:tc>
          <w:tcPr>
            <w:tcW w:w="4302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Για να αποφύγουμε μια έκρηξη εκρηκτικών υλών της κλάσης 1 πρέπει …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Να χρησιμοποιούνται  εργαλεία και μηχανήματα αντιεκρηκτικού τύπου και να μην καπνίζει κανείς.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Να πραγματοποιούνται οι εργασίες σε γρήγορους  χρόνους για να ελαχιστοποιούνται οι κίνδυνοι.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Να χρησιμοποιούνται  κατάλληλα γάντια.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23</w:t>
            </w:r>
          </w:p>
        </w:tc>
        <w:tc>
          <w:tcPr>
            <w:tcW w:w="4302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Η καύση / έκρηξη μιας εκρηκτικής ουσίας συμβαίνει: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Σαν αποτέλεσμα των εύφλεκτων υλικών (συνήθως άνθρακα και υδρογόνο)  από τα οποία  αποτελείται.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Σαν αποτέλεσμα του οξειδωτικού παράγοντα που περιέχει.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Επειδή αποτελούνται εξ’ ολοκλήρου από υδρογόνο.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24</w:t>
            </w:r>
          </w:p>
        </w:tc>
        <w:tc>
          <w:tcPr>
            <w:tcW w:w="4302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Τι ενέργειες  πρέπει να γίνουν στην περίπτωση ανατροπής σκευασμάτων της κλάσης 1 και διαφυγής εκρηκτικής ουσίας;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Εάν τα υλικά πέφτουν στον δρόμο:  αποκλεισμός  της περιοχής,  διακοπή της κυκλοφορίας και άμεση ειδοποίηση  της Αστυνομίας.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Συλλέξτε τα υλικά και πετάξτε τα σε κάδο απορριμμάτων.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Ενημερώστε  τον παραλήπτη  για την καθυστέρηση  αλλά όχι απαραίτητα να τον ενημερώσετε  για το ατύχημα.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  <w:tr w:rsidR="00522692" w:rsidRPr="00B30ECE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574054">
              <w:rPr>
                <w:rFonts w:cs="Arial"/>
                <w:b/>
                <w:sz w:val="24"/>
                <w:szCs w:val="24"/>
              </w:rPr>
              <w:t>25</w:t>
            </w:r>
          </w:p>
        </w:tc>
        <w:tc>
          <w:tcPr>
            <w:tcW w:w="4302" w:type="pct"/>
            <w:gridSpan w:val="2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b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b/>
                <w:sz w:val="24"/>
                <w:szCs w:val="24"/>
                <w:lang w:val="el-GR"/>
              </w:rPr>
              <w:t>Τι πρέπει να κάνει ο οδηγός σε περίπτωση που διαφύγει εκρηκτική ουσία και χυθεί στον δρόμο;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α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Αφού ειδοποιήσει  την αστυνομία, να μαζέψει τα υλικά που έχουν  χυθεί και να τα τοποθετήσει σε ασφαλές μέρος.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β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Αφού ειδοποιήσει  την αστυνομία, πρέπει να διακόψει την κυκλοφορία,  να αποκλείσει την περιοχή και να απομακρύνει κάθε πηγή φωτιάς ή σπινθήρα.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Σ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665" w:type="pct"/>
          </w:tcPr>
          <w:p w:rsidR="00522692" w:rsidRPr="00574054" w:rsidRDefault="00522692" w:rsidP="007C36A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γ</w:t>
            </w:r>
          </w:p>
        </w:tc>
        <w:tc>
          <w:tcPr>
            <w:tcW w:w="3515" w:type="pct"/>
          </w:tcPr>
          <w:p w:rsidR="00522692" w:rsidRPr="00B30ECE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  <w:lang w:val="el-GR"/>
              </w:rPr>
            </w:pPr>
            <w:r w:rsidRPr="00B30ECE">
              <w:rPr>
                <w:rFonts w:cs="Arial"/>
                <w:sz w:val="24"/>
                <w:szCs w:val="24"/>
                <w:lang w:val="el-GR"/>
              </w:rPr>
              <w:t>Αφού ειδοποιήσει  την αστυνομία, να διακόψει την κυκλοφορία,  να μαζέψει τα υλικά που έχουν  χυθεί και να τα τοποθετήσει  σε ασφαλές  μέρος.</w:t>
            </w:r>
          </w:p>
        </w:tc>
        <w:tc>
          <w:tcPr>
            <w:tcW w:w="776" w:type="pct"/>
          </w:tcPr>
          <w:p w:rsidR="00522692" w:rsidRPr="00574054" w:rsidRDefault="00522692" w:rsidP="007644F0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574054">
              <w:rPr>
                <w:rFonts w:cs="Arial"/>
                <w:sz w:val="24"/>
                <w:szCs w:val="24"/>
              </w:rPr>
              <w:t>Λ</w:t>
            </w:r>
          </w:p>
        </w:tc>
      </w:tr>
      <w:tr w:rsidR="00522692" w:rsidRPr="00574054" w:rsidTr="00911DB5">
        <w:trPr>
          <w:trHeight w:val="20"/>
          <w:tblCellSpacing w:w="11" w:type="dxa"/>
        </w:trPr>
        <w:tc>
          <w:tcPr>
            <w:tcW w:w="4978" w:type="pct"/>
            <w:gridSpan w:val="3"/>
          </w:tcPr>
          <w:p w:rsidR="00522692" w:rsidRPr="00574054" w:rsidRDefault="00522692" w:rsidP="007C36A0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</w:tc>
      </w:tr>
    </w:tbl>
    <w:p w:rsidR="00522692" w:rsidRPr="00911DB5" w:rsidRDefault="00522692" w:rsidP="005C4B9F">
      <w:pPr>
        <w:rPr>
          <w:rFonts w:cs="Arial"/>
          <w:sz w:val="24"/>
          <w:szCs w:val="24"/>
        </w:rPr>
      </w:pPr>
    </w:p>
    <w:sectPr w:rsidR="00522692" w:rsidRPr="00911DB5" w:rsidSect="00930BE7">
      <w:footerReference w:type="even" r:id="rId7"/>
      <w:footerReference w:type="default" r:id="rId8"/>
      <w:pgSz w:w="11900" w:h="16840"/>
      <w:pgMar w:top="1134" w:right="1134" w:bottom="1134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2692" w:rsidRDefault="00522692" w:rsidP="00930BE7">
      <w:pPr>
        <w:spacing w:after="0" w:line="240" w:lineRule="auto"/>
      </w:pPr>
      <w:r>
        <w:separator/>
      </w:r>
    </w:p>
  </w:endnote>
  <w:endnote w:type="continuationSeparator" w:id="0">
    <w:p w:rsidR="00522692" w:rsidRDefault="00522692" w:rsidP="00930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692" w:rsidRDefault="00522692" w:rsidP="00E422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22692" w:rsidRDefault="00522692" w:rsidP="00930BE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692" w:rsidRDefault="00522692" w:rsidP="00E422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522692" w:rsidRPr="00930BE7" w:rsidRDefault="00522692" w:rsidP="00930BE7">
    <w:pPr>
      <w:pStyle w:val="Footer"/>
      <w:ind w:right="360"/>
      <w:jc w:val="center"/>
      <w:rPr>
        <w:lang w:val="el-G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2692" w:rsidRDefault="00522692" w:rsidP="00930BE7">
      <w:pPr>
        <w:spacing w:after="0" w:line="240" w:lineRule="auto"/>
      </w:pPr>
      <w:r>
        <w:separator/>
      </w:r>
    </w:p>
  </w:footnote>
  <w:footnote w:type="continuationSeparator" w:id="0">
    <w:p w:rsidR="00522692" w:rsidRDefault="00522692" w:rsidP="00930B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6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C0A13"/>
    <w:rsid w:val="0006569A"/>
    <w:rsid w:val="000966AE"/>
    <w:rsid w:val="000D6470"/>
    <w:rsid w:val="00106799"/>
    <w:rsid w:val="001318A6"/>
    <w:rsid w:val="00174F6F"/>
    <w:rsid w:val="001A58A4"/>
    <w:rsid w:val="001C1C5D"/>
    <w:rsid w:val="001D2E07"/>
    <w:rsid w:val="001F12B2"/>
    <w:rsid w:val="00284E99"/>
    <w:rsid w:val="002C0A13"/>
    <w:rsid w:val="002F1F1F"/>
    <w:rsid w:val="003324BA"/>
    <w:rsid w:val="0033787B"/>
    <w:rsid w:val="00341056"/>
    <w:rsid w:val="003555F5"/>
    <w:rsid w:val="00385418"/>
    <w:rsid w:val="003917BB"/>
    <w:rsid w:val="003C5033"/>
    <w:rsid w:val="003F2A59"/>
    <w:rsid w:val="003F3770"/>
    <w:rsid w:val="00426A37"/>
    <w:rsid w:val="00494FC5"/>
    <w:rsid w:val="004C7FF4"/>
    <w:rsid w:val="0050178C"/>
    <w:rsid w:val="00503379"/>
    <w:rsid w:val="00522692"/>
    <w:rsid w:val="00524988"/>
    <w:rsid w:val="00574054"/>
    <w:rsid w:val="005C4B9F"/>
    <w:rsid w:val="005D5317"/>
    <w:rsid w:val="00602DAC"/>
    <w:rsid w:val="006A06DC"/>
    <w:rsid w:val="006B71F2"/>
    <w:rsid w:val="00733F83"/>
    <w:rsid w:val="0075692C"/>
    <w:rsid w:val="0076441A"/>
    <w:rsid w:val="007644F0"/>
    <w:rsid w:val="007938C6"/>
    <w:rsid w:val="007B79DF"/>
    <w:rsid w:val="007C36A0"/>
    <w:rsid w:val="00810A41"/>
    <w:rsid w:val="0083421A"/>
    <w:rsid w:val="00847DFA"/>
    <w:rsid w:val="00911DB5"/>
    <w:rsid w:val="00930BE7"/>
    <w:rsid w:val="0095088C"/>
    <w:rsid w:val="00A243BC"/>
    <w:rsid w:val="00A409B5"/>
    <w:rsid w:val="00A94192"/>
    <w:rsid w:val="00B210B2"/>
    <w:rsid w:val="00B25BA3"/>
    <w:rsid w:val="00B30ECE"/>
    <w:rsid w:val="00B55A00"/>
    <w:rsid w:val="00BE4B55"/>
    <w:rsid w:val="00C53F57"/>
    <w:rsid w:val="00C6194F"/>
    <w:rsid w:val="00D25BC0"/>
    <w:rsid w:val="00D2750A"/>
    <w:rsid w:val="00D37B9A"/>
    <w:rsid w:val="00DE4505"/>
    <w:rsid w:val="00E16F17"/>
    <w:rsid w:val="00E42249"/>
    <w:rsid w:val="00E63D1E"/>
    <w:rsid w:val="00EA2102"/>
    <w:rsid w:val="00EC01ED"/>
    <w:rsid w:val="00F06E93"/>
    <w:rsid w:val="00F479AB"/>
    <w:rsid w:val="00F50FA9"/>
    <w:rsid w:val="00F51189"/>
    <w:rsid w:val="00F727D6"/>
    <w:rsid w:val="00FC1D0D"/>
    <w:rsid w:val="00FD0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after="200" w:line="276" w:lineRule="auto"/>
    </w:pPr>
    <w:rPr>
      <w:lang w:val="en-US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602DAC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02DA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930B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930BE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30B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930BE7"/>
    <w:rPr>
      <w:rFonts w:cs="Times New Roman"/>
    </w:rPr>
  </w:style>
  <w:style w:type="character" w:styleId="PageNumber">
    <w:name w:val="page number"/>
    <w:basedOn w:val="DefaultParagraphFont"/>
    <w:uiPriority w:val="99"/>
    <w:semiHidden/>
    <w:rsid w:val="00930BE7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26</TotalTime>
  <Pages>8</Pages>
  <Words>1432</Words>
  <Characters>7733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66_13 (ADR).indd</dc:title>
  <dc:subject/>
  <dc:creator>gperg</dc:creator>
  <cp:keywords/>
  <dc:description/>
  <cp:lastModifiedBy>alikarnasos</cp:lastModifiedBy>
  <cp:revision>9</cp:revision>
  <dcterms:created xsi:type="dcterms:W3CDTF">2014-08-20T12:30:00Z</dcterms:created>
  <dcterms:modified xsi:type="dcterms:W3CDTF">2016-01-14T10:47:00Z</dcterms:modified>
</cp:coreProperties>
</file>