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55995178222656" w:right="0" w:firstLine="0"/>
        <w:jc w:val="left"/>
        <w:rPr>
          <w:rFonts w:ascii="Lato" w:cs="Lato" w:eastAsia="Lato" w:hAnsi="Lato"/>
          <w:b w:val="0"/>
          <w:bCs w:val="0"/>
          <w:i w:val="0"/>
          <w:iCs w:val="0"/>
          <w:smallCaps w:val="0"/>
          <w:strike w:val="0"/>
          <w:color w:val="ffffff"/>
          <w:sz w:val="24"/>
          <w:szCs w:val="24"/>
          <w:u w:val="none"/>
          <w:shd w:fill="auto" w:val="clear"/>
          <w:vertAlign w:val="baseline"/>
        </w:rPr>
        <w:sectPr>
          <w:pgSz w:h="15840" w:w="12240" w:orient="portrait"/>
          <w:pgMar w:bottom="464.00001525878906" w:top="683.397216796875" w:left="853.9200592041016" w:right="190.08056640625" w:header="0" w:footer="720"/>
          <w:pgNumType w:start="1"/>
        </w:sectPr>
      </w:pPr>
      <w:r w:rsidDel="00000000" w:rsidR="00000000" w:rsidRPr="00000000">
        <w:rPr>
          <w:rFonts w:ascii="Lato" w:cs="Lato" w:eastAsia="Lato" w:hAnsi="Lato"/>
          <w:b w:val="0"/>
          <w:bCs w:val="0"/>
          <w:i w:val="0"/>
          <w:iCs w:val="0"/>
          <w:smallCaps w:val="0"/>
          <w:strike w:val="0"/>
          <w:color w:val="4b4d4e"/>
          <w:sz w:val="28"/>
          <w:szCs w:val="28"/>
          <w:u w:val="none"/>
          <w:shd w:fill="auto" w:val="clear"/>
          <w:vertAlign w:val="baseline"/>
          <w:rtl w:val="0"/>
        </w:rPr>
        <w:t xml:space="preserve">PEARL CERTIFICATION’S </w:t>
      </w:r>
      <w:r w:rsidDel="00000000" w:rsidR="00000000" w:rsidRPr="00000000">
        <w:rPr>
          <w:rFonts w:ascii="Lato" w:cs="Lato" w:eastAsia="Lato" w:hAnsi="Lato"/>
          <w:b w:val="0"/>
          <w:bCs w:val="0"/>
          <w:i w:val="0"/>
          <w:iCs w:val="0"/>
          <w:smallCaps w:val="0"/>
          <w:strike w:val="0"/>
          <w:color w:val="ffffff"/>
          <w:sz w:val="40"/>
          <w:szCs w:val="40"/>
          <w:u w:val="none"/>
          <w:shd w:fill="auto" w:val="clear"/>
          <w:vertAlign w:val="subscript"/>
          <w:rtl w:val="0"/>
        </w:rPr>
        <w:t xml:space="preserve">JULY 2022</w:t>
      </w:r>
      <w:r w:rsidDel="00000000" w:rsidR="00000000" w:rsidRPr="00000000">
        <w:rPr>
          <w:rFonts w:ascii="Lato" w:cs="Lato" w:eastAsia="Lato" w:hAnsi="Lato"/>
          <w:b w:val="0"/>
          <w:bCs w:val="0"/>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0b18f"/>
          <w:sz w:val="78"/>
          <w:szCs w:val="78"/>
          <w:u w:val="none"/>
          <w:shd w:fill="auto" w:val="clear"/>
          <w:vertAlign w:val="baseline"/>
        </w:rPr>
      </w:pPr>
      <w:r w:rsidDel="00000000" w:rsidR="00000000" w:rsidRPr="00000000">
        <w:rPr>
          <w:rFonts w:ascii="Lato" w:cs="Lato" w:eastAsia="Lato" w:hAnsi="Lato"/>
          <w:b w:val="0"/>
          <w:bCs w:val="0"/>
          <w:i w:val="0"/>
          <w:iCs w:val="0"/>
          <w:smallCaps w:val="0"/>
          <w:strike w:val="0"/>
          <w:color w:val="00b18f"/>
          <w:sz w:val="78"/>
          <w:szCs w:val="78"/>
          <w:u w:val="none"/>
          <w:shd w:fill="auto" w:val="clear"/>
          <w:vertAlign w:val="baseline"/>
          <w:rtl w:val="0"/>
        </w:rPr>
        <w:t xml:space="preserve">Home Sale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0b18f"/>
          <w:sz w:val="78"/>
          <w:szCs w:val="78"/>
          <w:u w:val="none"/>
          <w:shd w:fill="auto" w:val="clear"/>
          <w:vertAlign w:val="baseline"/>
        </w:rPr>
      </w:pPr>
      <w:r w:rsidDel="00000000" w:rsidR="00000000" w:rsidRPr="00000000">
        <w:rPr>
          <w:rFonts w:ascii="Lato" w:cs="Lato" w:eastAsia="Lato" w:hAnsi="Lato"/>
          <w:b w:val="0"/>
          <w:bCs w:val="0"/>
          <w:i w:val="0"/>
          <w:iCs w:val="0"/>
          <w:smallCaps w:val="0"/>
          <w:strike w:val="0"/>
          <w:color w:val="00b18f"/>
          <w:sz w:val="78"/>
          <w:szCs w:val="78"/>
          <w:u w:val="none"/>
          <w:shd w:fill="auto" w:val="clear"/>
          <w:vertAlign w:val="baseline"/>
          <w:rtl w:val="0"/>
        </w:rPr>
        <w:t xml:space="preserve">Price Premiums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2431640625" w:line="334.86571311950684" w:lineRule="auto"/>
        <w:ind w:left="0" w:right="0" w:firstLine="0"/>
        <w:jc w:val="left"/>
        <w:rPr>
          <w:rFonts w:ascii="Arial" w:cs="Arial" w:eastAsia="Arial" w:hAnsi="Arial"/>
          <w:b w:val="0"/>
          <w:bCs w:val="0"/>
          <w:i w:val="1"/>
          <w:iCs w:val="1"/>
          <w:smallCaps w:val="0"/>
          <w:strike w:val="0"/>
          <w:color w:val="4b4d4e"/>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b4d4e"/>
          <w:sz w:val="32"/>
          <w:szCs w:val="32"/>
          <w:u w:val="none"/>
          <w:shd w:fill="auto" w:val="clear"/>
          <w:vertAlign w:val="baseline"/>
          <w:rtl w:val="0"/>
        </w:rPr>
        <w:t xml:space="preserve">Valuing High-Performing Homes:  </w:t>
      </w:r>
      <w:r w:rsidDel="00000000" w:rsidR="00000000" w:rsidRPr="00000000">
        <w:rPr>
          <w:rFonts w:ascii="Arial" w:cs="Arial" w:eastAsia="Arial" w:hAnsi="Arial"/>
          <w:b w:val="0"/>
          <w:bCs w:val="0"/>
          <w:i w:val="1"/>
          <w:iCs w:val="1"/>
          <w:smallCaps w:val="0"/>
          <w:strike w:val="0"/>
          <w:color w:val="4b4d4e"/>
          <w:sz w:val="24"/>
          <w:szCs w:val="24"/>
          <w:u w:val="none"/>
          <w:shd w:fill="auto" w:val="clear"/>
          <w:vertAlign w:val="baseline"/>
          <w:rtl w:val="0"/>
        </w:rPr>
        <w:t xml:space="preserve">The Impact of Pearl Certification on Home Sales Prices in  Boston, MA; Grand Rapids, MI; Charlottesville, VA; and  Phoenix, AZ</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03076171875" w:line="240" w:lineRule="auto"/>
        <w:ind w:left="0" w:right="0" w:firstLine="0"/>
        <w:jc w:val="left"/>
        <w:rPr>
          <w:rFonts w:ascii="Lato" w:cs="Lato" w:eastAsia="Lato" w:hAnsi="Lato"/>
          <w:b w:val="0"/>
          <w:bCs w:val="0"/>
          <w:i w:val="0"/>
          <w:iCs w:val="0"/>
          <w:smallCaps w:val="0"/>
          <w:strike w:val="0"/>
          <w:color w:val="ffffff"/>
          <w:sz w:val="26"/>
          <w:szCs w:val="26"/>
          <w:u w:val="none"/>
          <w:shd w:fill="auto" w:val="clear"/>
          <w:vertAlign w:val="baseline"/>
        </w:rPr>
      </w:pPr>
      <w:r w:rsidDel="00000000" w:rsidR="00000000" w:rsidRPr="00000000">
        <w:rPr>
          <w:rFonts w:ascii="Lato" w:cs="Lato" w:eastAsia="Lato" w:hAnsi="Lato"/>
          <w:b w:val="0"/>
          <w:bCs w:val="0"/>
          <w:i w:val="0"/>
          <w:iCs w:val="0"/>
          <w:smallCaps w:val="0"/>
          <w:strike w:val="0"/>
          <w:color w:val="ffffff"/>
          <w:sz w:val="26"/>
          <w:szCs w:val="26"/>
          <w:u w:val="none"/>
          <w:shd w:fill="auto" w:val="clear"/>
          <w:vertAlign w:val="baseline"/>
          <w:rtl w:val="0"/>
        </w:rPr>
        <w:t xml:space="preserve">4-State White Paper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57958984375" w:line="261.43383979797363" w:lineRule="auto"/>
        <w:ind w:left="0" w:right="0" w:firstLine="0"/>
        <w:jc w:val="left"/>
        <w:rPr>
          <w:rFonts w:ascii="Lato" w:cs="Lato" w:eastAsia="Lato" w:hAnsi="Lato"/>
          <w:b w:val="0"/>
          <w:bCs w:val="0"/>
          <w:i w:val="0"/>
          <w:iCs w:val="0"/>
          <w:smallCaps w:val="0"/>
          <w:strike w:val="0"/>
          <w:color w:val="ffffff"/>
          <w:sz w:val="26"/>
          <w:szCs w:val="26"/>
          <w:u w:val="none"/>
          <w:shd w:fill="auto" w:val="clear"/>
          <w:vertAlign w:val="baseline"/>
        </w:rPr>
        <w:sectPr>
          <w:type w:val="continuous"/>
          <w:pgSz w:h="15840" w:w="12240" w:orient="portrait"/>
          <w:pgMar w:bottom="464.00001525878906" w:top="683.397216796875" w:left="1053.8400268554688" w:right="2014.3963623046875" w:header="0" w:footer="720"/>
          <w:cols w:equalWidth="0" w:num="2">
            <w:col w:space="0" w:w="4600"/>
            <w:col w:space="0" w:w="4600"/>
          </w:cols>
        </w:sectPr>
      </w:pPr>
      <w:r w:rsidDel="00000000" w:rsidR="00000000" w:rsidRPr="00000000">
        <w:rPr>
          <w:rFonts w:ascii="Lato" w:cs="Lato" w:eastAsia="Lato" w:hAnsi="Lato"/>
          <w:b w:val="0"/>
          <w:bCs w:val="0"/>
          <w:i w:val="0"/>
          <w:iCs w:val="0"/>
          <w:smallCaps w:val="0"/>
          <w:strike w:val="0"/>
          <w:color w:val="ffffff"/>
          <w:sz w:val="26"/>
          <w:szCs w:val="26"/>
          <w:u w:val="none"/>
          <w:shd w:fill="auto" w:val="clear"/>
          <w:vertAlign w:val="baseline"/>
          <w:rtl w:val="0"/>
        </w:rPr>
        <w:t xml:space="preserve">Woody Fincham  SRA, AI-RRS, RAA,  ASA, Member of RAC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8.963623046875" w:line="240" w:lineRule="auto"/>
        <w:ind w:left="0" w:right="360.31982421875" w:firstLine="0"/>
        <w:jc w:val="right"/>
        <w:rPr>
          <w:rFonts w:ascii="Arial" w:cs="Arial" w:eastAsia="Arial" w:hAnsi="Arial"/>
          <w:b w:val="0"/>
          <w:bCs w:val="0"/>
          <w:i w:val="0"/>
          <w:iCs w:val="0"/>
          <w:smallCaps w:val="0"/>
          <w:strike w:val="0"/>
          <w:color w:val="58585a"/>
          <w:sz w:val="12"/>
          <w:szCs w:val="12"/>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w:t>
      </w:r>
      <w:r w:rsidDel="00000000" w:rsidR="00000000" w:rsidRPr="00000000">
        <w:rPr>
          <w:rFonts w:ascii="Arial" w:cs="Arial" w:eastAsia="Arial" w:hAnsi="Arial"/>
          <w:b w:val="0"/>
          <w:bCs w:val="0"/>
          <w:i w:val="0"/>
          <w:iCs w:val="0"/>
          <w:smallCaps w:val="0"/>
          <w:strike w:val="0"/>
          <w:color w:val="58585a"/>
          <w:sz w:val="12"/>
          <w:szCs w:val="1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643798828125" w:line="240" w:lineRule="auto"/>
        <w:ind w:left="0" w:right="0" w:firstLine="0"/>
        <w:jc w:val="left"/>
        <w:rPr>
          <w:rFonts w:ascii="Lato" w:cs="Lato" w:eastAsia="Lato" w:hAnsi="Lato"/>
          <w:b w:val="0"/>
          <w:bCs w:val="0"/>
          <w:i w:val="0"/>
          <w:iCs w:val="0"/>
          <w:smallCaps w:val="0"/>
          <w:strike w:val="0"/>
          <w:color w:val="035386"/>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386"/>
          <w:sz w:val="2"/>
          <w:szCs w:val="2"/>
          <w:u w:val="none"/>
          <w:shd w:fill="auto" w:val="clear"/>
          <w:vertAlign w:val="baseline"/>
          <w:rtl w:val="0"/>
        </w:rPr>
        <w:t xml:space="preserv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40283203125" w:line="240" w:lineRule="auto"/>
        <w:ind w:left="0" w:right="0" w:firstLine="0"/>
        <w:jc w:val="left"/>
        <w:rPr>
          <w:rFonts w:ascii="Lato" w:cs="Lato" w:eastAsia="Lato" w:hAnsi="Lato"/>
          <w:b w:val="0"/>
          <w:bCs w:val="0"/>
          <w:i w:val="0"/>
          <w:iCs w:val="0"/>
          <w:smallCaps w:val="0"/>
          <w:strike w:val="0"/>
          <w:color w:val="035386"/>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386"/>
          <w:sz w:val="2"/>
          <w:szCs w:val="2"/>
          <w:u w:val="none"/>
          <w:shd w:fill="auto" w:val="clear"/>
          <w:vertAlign w:val="baseline"/>
          <w:rtl w:val="0"/>
        </w:rPr>
        <w:t xml:space="preserve">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697509765625" w:line="240" w:lineRule="auto"/>
        <w:ind w:left="0" w:right="0" w:firstLine="0"/>
        <w:jc w:val="left"/>
        <w:rPr>
          <w:rFonts w:ascii="Lato" w:cs="Lato" w:eastAsia="Lato" w:hAnsi="Lato"/>
          <w:b w:val="0"/>
          <w:bCs w:val="0"/>
          <w:i w:val="0"/>
          <w:iCs w:val="0"/>
          <w:smallCaps w:val="0"/>
          <w:strike w:val="0"/>
          <w:color w:val="035386"/>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386"/>
          <w:sz w:val="2"/>
          <w:szCs w:val="2"/>
          <w:u w:val="none"/>
          <w:shd w:fill="auto" w:val="clear"/>
          <w:vertAlign w:val="baseline"/>
          <w:rtl w:val="0"/>
        </w:rPr>
        <w:t xml:space="preserve">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42041015625" w:line="240" w:lineRule="auto"/>
        <w:ind w:left="0" w:right="0" w:firstLine="0"/>
        <w:jc w:val="left"/>
        <w:rPr>
          <w:rFonts w:ascii="Lato" w:cs="Lato" w:eastAsia="Lato" w:hAnsi="Lato"/>
          <w:b w:val="0"/>
          <w:bCs w:val="0"/>
          <w:i w:val="0"/>
          <w:iCs w:val="0"/>
          <w:smallCaps w:val="0"/>
          <w:strike w:val="0"/>
          <w:color w:val="035386"/>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386"/>
          <w:sz w:val="2"/>
          <w:szCs w:val="2"/>
          <w:u w:val="none"/>
          <w:shd w:fill="auto" w:val="clear"/>
          <w:vertAlign w:val="baseline"/>
          <w:rtl w:val="0"/>
        </w:rPr>
        <w:t xml:space="preserve">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201904296875" w:line="199.92000102996826" w:lineRule="auto"/>
        <w:ind w:left="0" w:right="0" w:firstLine="0"/>
        <w:jc w:val="left"/>
        <w:rPr>
          <w:rFonts w:ascii="Lato" w:cs="Lato" w:eastAsia="Lato" w:hAnsi="Lato"/>
          <w:b w:val="0"/>
          <w:bCs w:val="0"/>
          <w:i w:val="0"/>
          <w:iCs w:val="0"/>
          <w:smallCaps w:val="0"/>
          <w:strike w:val="0"/>
          <w:color w:val="035386"/>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386"/>
          <w:sz w:val="2"/>
          <w:szCs w:val="2"/>
          <w:u w:val="none"/>
          <w:shd w:fill="auto" w:val="clear"/>
          <w:vertAlign w:val="baseline"/>
          <w:rtl w:val="0"/>
        </w:rPr>
        <w:t xml:space="preserve">tn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85498046875" w:line="240" w:lineRule="auto"/>
        <w:ind w:left="0" w:right="0" w:firstLine="0"/>
        <w:jc w:val="left"/>
        <w:rPr>
          <w:rFonts w:ascii="Lato" w:cs="Lato" w:eastAsia="Lato" w:hAnsi="Lato"/>
          <w:b w:val="0"/>
          <w:bCs w:val="0"/>
          <w:i w:val="0"/>
          <w:iCs w:val="0"/>
          <w:smallCaps w:val="0"/>
          <w:strike w:val="0"/>
          <w:color w:val="035386"/>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386"/>
          <w:sz w:val="2"/>
          <w:szCs w:val="2"/>
          <w:u w:val="none"/>
          <w:shd w:fill="auto" w:val="clear"/>
          <w:vertAlign w:val="baseline"/>
          <w:rtl w:val="0"/>
        </w:rPr>
        <w:t xml:space="preserve">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93017578125" w:line="199.92000102996826" w:lineRule="auto"/>
        <w:ind w:left="0" w:right="0" w:firstLine="0"/>
        <w:jc w:val="left"/>
        <w:rPr>
          <w:rFonts w:ascii="Lato" w:cs="Lato" w:eastAsia="Lato" w:hAnsi="Lato"/>
          <w:b w:val="0"/>
          <w:bCs w:val="0"/>
          <w:i w:val="0"/>
          <w:iCs w:val="0"/>
          <w:smallCaps w:val="0"/>
          <w:strike w:val="0"/>
          <w:color w:val="00b18f"/>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386"/>
          <w:sz w:val="2"/>
          <w:szCs w:val="2"/>
          <w:u w:val="none"/>
          <w:shd w:fill="auto" w:val="clear"/>
          <w:vertAlign w:val="baseline"/>
          <w:rtl w:val="0"/>
        </w:rPr>
        <w:t xml:space="preserve">C</w:t>
      </w:r>
      <w:r w:rsidDel="00000000" w:rsidR="00000000" w:rsidRPr="00000000">
        <w:rPr>
          <w:rFonts w:ascii="Lato" w:cs="Lato" w:eastAsia="Lato" w:hAnsi="Lato"/>
          <w:b w:val="0"/>
          <w:bCs w:val="0"/>
          <w:i w:val="0"/>
          <w:iCs w:val="0"/>
          <w:smallCaps w:val="0"/>
          <w:strike w:val="0"/>
          <w:color w:val="00b18f"/>
          <w:sz w:val="2"/>
          <w:szCs w:val="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330078125" w:line="240" w:lineRule="auto"/>
        <w:ind w:left="0" w:right="0" w:firstLine="0"/>
        <w:jc w:val="left"/>
        <w:rPr>
          <w:rFonts w:ascii="Lato" w:cs="Lato" w:eastAsia="Lato" w:hAnsi="Lato"/>
          <w:b w:val="0"/>
          <w:bCs w:val="0"/>
          <w:i w:val="0"/>
          <w:iCs w:val="0"/>
          <w:smallCaps w:val="0"/>
          <w:strike w:val="0"/>
          <w:color w:val="00b18f"/>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0b18f"/>
          <w:sz w:val="2"/>
          <w:szCs w:val="2"/>
          <w:u w:val="none"/>
          <w:shd w:fill="auto" w:val="clear"/>
          <w:vertAlign w:val="baseline"/>
          <w:rtl w:val="0"/>
        </w:rPr>
        <w:t xml:space="preserve">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189697265625" w:line="240" w:lineRule="auto"/>
        <w:ind w:left="0" w:right="0" w:firstLine="0"/>
        <w:jc w:val="left"/>
        <w:rPr>
          <w:rFonts w:ascii="Lato" w:cs="Lato" w:eastAsia="Lato" w:hAnsi="Lato"/>
          <w:b w:val="0"/>
          <w:bCs w:val="0"/>
          <w:i w:val="0"/>
          <w:iCs w:val="0"/>
          <w:smallCaps w:val="0"/>
          <w:strike w:val="0"/>
          <w:color w:val="00b18f"/>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0b18f"/>
          <w:sz w:val="2"/>
          <w:szCs w:val="2"/>
          <w:u w:val="none"/>
          <w:shd w:fill="auto" w:val="clear"/>
          <w:vertAlign w:val="baseline"/>
          <w:rtl w:val="0"/>
        </w:rPr>
        <w:t xml:space="preserve">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099853515625" w:line="240" w:lineRule="auto"/>
        <w:ind w:left="0" w:right="0" w:firstLine="0"/>
        <w:jc w:val="left"/>
        <w:rPr>
          <w:rFonts w:ascii="Lato" w:cs="Lato" w:eastAsia="Lato" w:hAnsi="Lato"/>
          <w:b w:val="0"/>
          <w:bCs w:val="0"/>
          <w:i w:val="0"/>
          <w:iCs w:val="0"/>
          <w:smallCaps w:val="0"/>
          <w:strike w:val="0"/>
          <w:color w:val="035386"/>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386"/>
          <w:sz w:val="2"/>
          <w:szCs w:val="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4201049804688" w:line="240" w:lineRule="auto"/>
        <w:ind w:left="0" w:right="0" w:firstLine="0"/>
        <w:jc w:val="left"/>
        <w:rPr>
          <w:rFonts w:ascii="Lato" w:cs="Lato" w:eastAsia="Lato" w:hAnsi="Lato"/>
          <w:b w:val="0"/>
          <w:bCs w:val="0"/>
          <w:i w:val="0"/>
          <w:iCs w:val="0"/>
          <w:smallCaps w:val="0"/>
          <w:strike w:val="0"/>
          <w:color w:val="035386"/>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386"/>
          <w:sz w:val="2"/>
          <w:szCs w:val="2"/>
          <w:u w:val="none"/>
          <w:shd w:fill="auto" w:val="clear"/>
          <w:vertAlign w:val="baseline"/>
          <w:rtl w:val="0"/>
        </w:rPr>
        <w:t xml:space="preserve">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1973876953125" w:line="240" w:lineRule="auto"/>
        <w:ind w:left="0" w:right="0" w:firstLine="0"/>
        <w:jc w:val="left"/>
        <w:rPr>
          <w:rFonts w:ascii="Lato" w:cs="Lato" w:eastAsia="Lato" w:hAnsi="Lato"/>
          <w:b w:val="0"/>
          <w:bCs w:val="0"/>
          <w:i w:val="0"/>
          <w:iCs w:val="0"/>
          <w:smallCaps w:val="0"/>
          <w:strike w:val="0"/>
          <w:color w:val="035386"/>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386"/>
          <w:sz w:val="2"/>
          <w:szCs w:val="2"/>
          <w:u w:val="none"/>
          <w:shd w:fill="auto" w:val="clear"/>
          <w:vertAlign w:val="baseline"/>
          <w:rtl w:val="0"/>
        </w:rPr>
        <w:t xml:space="preserve">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201416015625" w:line="240" w:lineRule="auto"/>
        <w:ind w:left="0" w:right="0" w:firstLine="0"/>
        <w:jc w:val="left"/>
        <w:rPr>
          <w:rFonts w:ascii="Lato" w:cs="Lato" w:eastAsia="Lato" w:hAnsi="Lato"/>
          <w:b w:val="0"/>
          <w:bCs w:val="0"/>
          <w:i w:val="0"/>
          <w:iCs w:val="0"/>
          <w:smallCaps w:val="0"/>
          <w:strike w:val="0"/>
          <w:color w:val="035386"/>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386"/>
          <w:sz w:val="2"/>
          <w:szCs w:val="2"/>
          <w:u w:val="none"/>
          <w:shd w:fill="auto" w:val="clear"/>
          <w:vertAlign w:val="baseline"/>
          <w:rtl w:val="0"/>
        </w:rPr>
        <w:t xml:space="preserve">b</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280029296875" w:line="240" w:lineRule="auto"/>
        <w:ind w:left="0" w:right="0" w:firstLine="0"/>
        <w:jc w:val="left"/>
        <w:rPr>
          <w:rFonts w:ascii="Lato" w:cs="Lato" w:eastAsia="Lato" w:hAnsi="Lato"/>
          <w:b w:val="0"/>
          <w:bCs w:val="0"/>
          <w:i w:val="0"/>
          <w:iCs w:val="0"/>
          <w:smallCaps w:val="0"/>
          <w:strike w:val="0"/>
          <w:color w:val="035386"/>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386"/>
          <w:sz w:val="2"/>
          <w:szCs w:val="2"/>
          <w:u w:val="none"/>
          <w:shd w:fill="auto" w:val="clear"/>
          <w:vertAlign w:val="baseline"/>
          <w:rtl w:val="0"/>
        </w:rPr>
        <w:t xml:space="preserve">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6099853515625" w:line="240" w:lineRule="auto"/>
        <w:ind w:left="0" w:right="0" w:firstLine="0"/>
        <w:jc w:val="left"/>
        <w:rPr>
          <w:rFonts w:ascii="Lato" w:cs="Lato" w:eastAsia="Lato" w:hAnsi="Lato"/>
          <w:b w:val="0"/>
          <w:bCs w:val="0"/>
          <w:i w:val="0"/>
          <w:iCs w:val="0"/>
          <w:smallCaps w:val="0"/>
          <w:strike w:val="0"/>
          <w:color w:val="035386"/>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386"/>
          <w:sz w:val="2"/>
          <w:szCs w:val="2"/>
          <w:u w:val="none"/>
          <w:shd w:fill="auto" w:val="clear"/>
          <w:vertAlign w:val="baseline"/>
          <w:rtl w:val="0"/>
        </w:rPr>
        <w:t xml:space="preserve">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0.9066581726074" w:lineRule="auto"/>
        <w:ind w:left="0"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DISCLAIMER 3</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PREPARED FOR 3</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ACKNOWLEDGEMENTS 3</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PROJECT TEAM PEER REVIEWERS 3</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EXECUTIVE SUMMARY 4</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GUEST INTRODUCTION 8</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INTRODUCTION 10</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510.9066581726074" w:lineRule="auto"/>
        <w:ind w:left="0"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ABOUT PEARL CERTIFICATION 15</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METHODOLOGY 17</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FINDINGS 19</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1474609375" w:line="510.9066581726074" w:lineRule="auto"/>
        <w:ind w:left="0"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Charlottesville 19</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Phoenix 20</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Grand Rapids 21</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Boston 22</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Combined Data 23</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510.9066581726074" w:lineRule="auto"/>
        <w:ind w:left="0"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MAXIMIZING VALUE FROM PEARL CERTIFICATION 25</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APPENDIX A: PAIRED DATA ANALYSIS DETAIL EXAMPLE 29</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APPENDIX B: PRIOR STUDIES ON PREMIUMS FOR “GREEN” </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AND RELATED HOUSING CATEGORIES 31</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APPENDIX C: MARKET PROFILES AND HOUSING DATA 32</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510.9068298339844" w:lineRule="auto"/>
        <w:ind w:left="0" w:right="0" w:firstLine="0"/>
        <w:jc w:val="left"/>
        <w:rPr>
          <w:rFonts w:ascii="Arial" w:cs="Arial" w:eastAsia="Arial" w:hAnsi="Arial"/>
          <w:b w:val="0"/>
          <w:bCs w:val="0"/>
          <w:i w:val="0"/>
          <w:iCs w:val="0"/>
          <w:smallCaps w:val="0"/>
          <w:strike w:val="0"/>
          <w:color w:val="4b4d4e"/>
          <w:sz w:val="18"/>
          <w:szCs w:val="18"/>
          <w:u w:val="none"/>
          <w:shd w:fill="auto" w:val="clear"/>
          <w:vertAlign w:val="baseline"/>
        </w:rPr>
        <w:sectPr>
          <w:type w:val="continuous"/>
          <w:pgSz w:h="15840" w:w="12240" w:orient="portrait"/>
          <w:pgMar w:bottom="464.00001525878906" w:top="683.397216796875" w:left="1649.6160888671875" w:right="1149.520263671875" w:header="0" w:footer="720"/>
          <w:cols w:equalWidth="0" w:num="2">
            <w:col w:space="0" w:w="4740"/>
            <w:col w:space="0" w:w="4740"/>
          </w:cols>
        </w:sectPr>
      </w:pP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Charlottesville 32</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Phoenix 33</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Grand Rapids 34</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Boston 35</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18"/>
          <w:szCs w:val="18"/>
          <w:u w:val="single"/>
          <w:shd w:fill="auto" w:val="clear"/>
          <w:vertAlign w:val="baseline"/>
          <w:rtl w:val="0"/>
        </w:rPr>
        <w:t xml:space="preserve">APPENDIX D: SALES INCLUDED IN FINAL ANALYSIS 36</w:t>
      </w: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3599243164062" w:line="240" w:lineRule="auto"/>
        <w:ind w:left="0" w:right="319.720458984375" w:firstLine="0"/>
        <w:jc w:val="right"/>
        <w:rPr>
          <w:rFonts w:ascii="Arial" w:cs="Arial" w:eastAsia="Arial" w:hAnsi="Arial"/>
          <w:b w:val="1"/>
          <w:bCs w:val="1"/>
          <w:i w:val="0"/>
          <w:iCs w:val="0"/>
          <w:smallCaps w:val="0"/>
          <w:strike w:val="0"/>
          <w:color w:val="00b18f"/>
          <w:sz w:val="20"/>
          <w:szCs w:val="20"/>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a14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1440"/>
          <w:sz w:val="24"/>
          <w:szCs w:val="24"/>
          <w:u w:val="none"/>
          <w:shd w:fill="auto" w:val="clear"/>
          <w:vertAlign w:val="baseline"/>
          <w:rtl w:val="0"/>
        </w:rPr>
        <w:t xml:space="preserve">DISCLAIMER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1943359375" w:line="290.7927417755127" w:lineRule="auto"/>
        <w:ind w:left="0" w:right="0" w:firstLine="0"/>
        <w:jc w:val="left"/>
        <w:rPr>
          <w:rFonts w:ascii="Arial" w:cs="Arial" w:eastAsia="Arial" w:hAnsi="Arial"/>
          <w:b w:val="0"/>
          <w:bCs w:val="0"/>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2"/>
          <w:szCs w:val="22"/>
          <w:u w:val="none"/>
          <w:shd w:fill="auto" w:val="clear"/>
          <w:vertAlign w:val="baseline"/>
          <w:rtl w:val="0"/>
        </w:rPr>
        <w:t xml:space="preserve">This white paper explores how the market reacts to sales prices of homes  certified by Pearl Certification, compared to sales prices of homes without  a Pearl Certification. The report was researched, written, and reviewed by  independent professional real estate appraisers. This study does not form or  imply value of a specific property or market area. The work was funded by Pearl  Certification, but the researchers and authors retained full editorial control over  the research, the analysis, and the conclusions of this paper.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89892578125" w:line="240" w:lineRule="auto"/>
        <w:ind w:left="0" w:right="0" w:firstLine="0"/>
        <w:jc w:val="left"/>
        <w:rPr>
          <w:rFonts w:ascii="Lato" w:cs="Lato" w:eastAsia="Lato" w:hAnsi="Lato"/>
          <w:b w:val="0"/>
          <w:bCs w:val="0"/>
          <w:i w:val="0"/>
          <w:iCs w:val="0"/>
          <w:smallCaps w:val="0"/>
          <w:strike w:val="0"/>
          <w:color w:val="00b18f"/>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0b18f"/>
          <w:sz w:val="36"/>
          <w:szCs w:val="36"/>
          <w:u w:val="none"/>
          <w:shd w:fill="auto" w:val="clear"/>
          <w:vertAlign w:val="baseline"/>
          <w:rtl w:val="0"/>
        </w:rPr>
        <w:t xml:space="preserve">Acknowledgements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8037109375" w:line="240" w:lineRule="auto"/>
        <w:ind w:left="0"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Charlottesville, VA Study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43359375"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Ashley Lloyd, a data analyst with Fincham &amp; Associates, Inc., was  an integral part of this project. Woody Fincham, Jr. was also an  important team member, handling final data processing, review, and  contributing his expertise as a certified appraiser. Casey Murphy, a  staff member at Pearl, was helpful with technical questions regarding  the Pearl Certification process and helping find documents. Joseph  Gentile, another staff member at Pearl, served as an important  contributor and logistics professional.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40" w:lineRule="auto"/>
        <w:ind w:left="0"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Boston, MA Study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Nathaniel Cramer, owner of Cramer &amp; Associates, a Massachusetts based appraiser, led the study work in this area. He reviewed and  analyzed data, as well as provided insight into the local market.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40" w:lineRule="auto"/>
        <w:ind w:left="0"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Grand Rapids, MI Study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66.55999183654785"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Kern Slucter, MS MAI, SRA led the study work in Michigan. Slucter  is a dual-designated member of the Appraisal Institute and is a  certified USPAP instructor. Slucter was assisted by Zach Meddaugh,  limited appraiser.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99853515625" w:line="240" w:lineRule="auto"/>
        <w:ind w:left="0"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Phoenix, AZ Study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Aaron Chonka, owner of Metes &amp; Bounds Valuations Services, an  Arizona-based appraiser, led the study work in this area. He reviewed  and analyzed data and provided insight into the Arizona market.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Sandra Adomatis, </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SRA, LEED Green Associate, is given  acknowledgement here for taking the time to write the guest  introduction and for being a mentor to all the appraisers who have  passed through her classes, read her books and articles, and listened  to her presentations.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603271484375" w:line="240" w:lineRule="auto"/>
        <w:ind w:left="0" w:right="0" w:firstLine="0"/>
        <w:jc w:val="left"/>
        <w:rPr>
          <w:rFonts w:ascii="Arial" w:cs="Arial" w:eastAsia="Arial" w:hAnsi="Arial"/>
          <w:b w:val="0"/>
          <w:bCs w:val="0"/>
          <w:i w:val="0"/>
          <w:iCs w:val="0"/>
          <w:smallCaps w:val="0"/>
          <w:strike w:val="0"/>
          <w:color w:val="0a14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1440"/>
          <w:sz w:val="24"/>
          <w:szCs w:val="24"/>
          <w:u w:val="none"/>
          <w:shd w:fill="auto" w:val="clear"/>
          <w:vertAlign w:val="baseline"/>
          <w:rtl w:val="0"/>
        </w:rPr>
        <w:t xml:space="preserve">P R E PA R E D F O R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0" w:right="0" w:firstLine="0"/>
        <w:jc w:val="left"/>
        <w:rPr>
          <w:rFonts w:ascii="Lato" w:cs="Lato" w:eastAsia="Lato" w:hAnsi="Lato"/>
          <w:b w:val="0"/>
          <w:bCs w:val="0"/>
          <w:i w:val="0"/>
          <w:iCs w:val="0"/>
          <w:smallCaps w:val="0"/>
          <w:strike w:val="0"/>
          <w:color w:val="4b4d4e"/>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b4d4e"/>
          <w:sz w:val="24"/>
          <w:szCs w:val="24"/>
          <w:u w:val="none"/>
          <w:shd w:fill="auto" w:val="clear"/>
          <w:vertAlign w:val="baseline"/>
          <w:rtl w:val="0"/>
        </w:rPr>
        <w:t xml:space="preserve">Pearl Certification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43359375" w:line="240" w:lineRule="auto"/>
        <w:ind w:left="0" w:right="0" w:firstLine="0"/>
        <w:jc w:val="left"/>
        <w:rPr>
          <w:rFonts w:ascii="Lato" w:cs="Lato" w:eastAsia="Lato" w:hAnsi="Lato"/>
          <w:b w:val="0"/>
          <w:bCs w:val="0"/>
          <w:i w:val="0"/>
          <w:iCs w:val="0"/>
          <w:smallCaps w:val="0"/>
          <w:strike w:val="0"/>
          <w:color w:val="4b4d4e"/>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b4d4e"/>
          <w:sz w:val="24"/>
          <w:szCs w:val="24"/>
          <w:u w:val="none"/>
          <w:shd w:fill="auto" w:val="clear"/>
          <w:vertAlign w:val="baseline"/>
          <w:rtl w:val="0"/>
        </w:rPr>
        <w:t xml:space="preserve">401 E Water St.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43359375" w:line="240" w:lineRule="auto"/>
        <w:ind w:left="0" w:right="0" w:firstLine="0"/>
        <w:jc w:val="left"/>
        <w:rPr>
          <w:rFonts w:ascii="Lato" w:cs="Lato" w:eastAsia="Lato" w:hAnsi="Lato"/>
          <w:b w:val="0"/>
          <w:bCs w:val="0"/>
          <w:i w:val="0"/>
          <w:iCs w:val="0"/>
          <w:smallCaps w:val="0"/>
          <w:strike w:val="0"/>
          <w:color w:val="4b4d4e"/>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b4d4e"/>
          <w:sz w:val="24"/>
          <w:szCs w:val="24"/>
          <w:u w:val="none"/>
          <w:shd w:fill="auto" w:val="clear"/>
          <w:vertAlign w:val="baseline"/>
          <w:rtl w:val="0"/>
        </w:rPr>
        <w:t xml:space="preserve">Charlottesville, VA 22902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518310546875" w:line="240" w:lineRule="auto"/>
        <w:ind w:left="0" w:right="0" w:firstLine="0"/>
        <w:jc w:val="left"/>
        <w:rPr>
          <w:rFonts w:ascii="Arial" w:cs="Arial" w:eastAsia="Arial" w:hAnsi="Arial"/>
          <w:b w:val="1"/>
          <w:bCs w:val="1"/>
          <w:i w:val="0"/>
          <w:iCs w:val="0"/>
          <w:smallCaps w:val="0"/>
          <w:strike w:val="0"/>
          <w:color w:val="0a144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a1440"/>
          <w:sz w:val="20"/>
          <w:szCs w:val="20"/>
          <w:u w:val="none"/>
          <w:shd w:fill="auto" w:val="clear"/>
          <w:vertAlign w:val="baseline"/>
          <w:rtl w:val="0"/>
        </w:rPr>
        <w:t xml:space="preserve">PROJECT TEAM PEER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9521484375" w:line="240" w:lineRule="auto"/>
        <w:ind w:left="0" w:right="0" w:firstLine="0"/>
        <w:jc w:val="left"/>
        <w:rPr>
          <w:rFonts w:ascii="Arial" w:cs="Arial" w:eastAsia="Arial" w:hAnsi="Arial"/>
          <w:b w:val="1"/>
          <w:bCs w:val="1"/>
          <w:i w:val="0"/>
          <w:iCs w:val="0"/>
          <w:smallCaps w:val="0"/>
          <w:strike w:val="0"/>
          <w:color w:val="0a144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a1440"/>
          <w:sz w:val="20"/>
          <w:szCs w:val="20"/>
          <w:u w:val="none"/>
          <w:shd w:fill="auto" w:val="clear"/>
          <w:vertAlign w:val="baseline"/>
          <w:rtl w:val="0"/>
        </w:rPr>
        <w:t xml:space="preserve">REVIEWERS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 special thank you to the  following appraisers who specialize  in high-performance residential  valuation and provided peer review  for this white paper: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40" w:lineRule="auto"/>
        <w:ind w:left="0" w:right="0" w:firstLine="0"/>
        <w:jc w:val="left"/>
        <w:rPr>
          <w:rFonts w:ascii="Lato" w:cs="Lato" w:eastAsia="Lato" w:hAnsi="Lato"/>
          <w:b w:val="0"/>
          <w:bCs w:val="0"/>
          <w:i w:val="0"/>
          <w:iCs w:val="0"/>
          <w:smallCaps w:val="0"/>
          <w:strike w:val="0"/>
          <w:color w:val="035386"/>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035386"/>
          <w:sz w:val="32"/>
          <w:szCs w:val="32"/>
          <w:u w:val="none"/>
          <w:shd w:fill="auto" w:val="clear"/>
          <w:vertAlign w:val="baseline"/>
          <w:rtl w:val="0"/>
        </w:rPr>
        <w:t xml:space="preserve">Sandra Adomatis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005859375" w:line="240" w:lineRule="auto"/>
        <w:ind w:left="0" w:right="0" w:firstLine="0"/>
        <w:jc w:val="left"/>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SRA, LEED GA, GREEN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0" w:right="0" w:firstLine="0"/>
        <w:jc w:val="left"/>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Adomatis Appraisal Service,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0" w:right="0" w:firstLine="0"/>
        <w:jc w:val="left"/>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Punta Gorda, FL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0" w:right="0" w:firstLine="0"/>
        <w:jc w:val="left"/>
        <w:rPr>
          <w:rFonts w:ascii="Lato" w:cs="Lato" w:eastAsia="Lato" w:hAnsi="Lato"/>
          <w:b w:val="0"/>
          <w:bCs w:val="0"/>
          <w:i w:val="0"/>
          <w:iCs w:val="0"/>
          <w:smallCaps w:val="0"/>
          <w:strike w:val="0"/>
          <w:color w:val="035386"/>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035386"/>
          <w:sz w:val="32"/>
          <w:szCs w:val="32"/>
          <w:u w:val="none"/>
          <w:shd w:fill="auto" w:val="clear"/>
          <w:vertAlign w:val="baseline"/>
          <w:rtl w:val="0"/>
        </w:rPr>
        <w:t xml:space="preserve">Betsy Hughes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005859375" w:line="319.8720073699951" w:lineRule="auto"/>
        <w:ind w:left="0" w:right="0" w:firstLine="0"/>
        <w:jc w:val="left"/>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SRA, AI-RRS, Member of RAC, BK  Appraisal Services, Virginia Beach, VA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3997802734375" w:line="240" w:lineRule="auto"/>
        <w:ind w:left="0" w:right="0" w:firstLine="0"/>
        <w:jc w:val="left"/>
        <w:rPr>
          <w:rFonts w:ascii="Lato" w:cs="Lato" w:eastAsia="Lato" w:hAnsi="Lato"/>
          <w:b w:val="0"/>
          <w:bCs w:val="0"/>
          <w:i w:val="0"/>
          <w:iCs w:val="0"/>
          <w:smallCaps w:val="0"/>
          <w:strike w:val="0"/>
          <w:color w:val="035386"/>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035386"/>
          <w:sz w:val="32"/>
          <w:szCs w:val="32"/>
          <w:u w:val="none"/>
          <w:shd w:fill="auto" w:val="clear"/>
          <w:vertAlign w:val="baseline"/>
          <w:rtl w:val="0"/>
        </w:rPr>
        <w:t xml:space="preserve">Rick Hiton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005859375" w:line="240" w:lineRule="auto"/>
        <w:ind w:left="0" w:right="0" w:firstLine="0"/>
        <w:jc w:val="left"/>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MS, IFAS, LEED GA, ASA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599.7600173950195" w:lineRule="auto"/>
        <w:ind w:left="0" w:right="0" w:firstLine="0"/>
        <w:jc w:val="left"/>
        <w:rPr>
          <w:rFonts w:ascii="Lato" w:cs="Lato" w:eastAsia="Lato" w:hAnsi="Lato"/>
          <w:b w:val="0"/>
          <w:bCs w:val="0"/>
          <w:i w:val="0"/>
          <w:iCs w:val="0"/>
          <w:smallCaps w:val="0"/>
          <w:strike w:val="0"/>
          <w:color w:val="035386"/>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United Valuation, Illinois and Colorado </w:t>
      </w:r>
      <w:r w:rsidDel="00000000" w:rsidR="00000000" w:rsidRPr="00000000">
        <w:rPr>
          <w:rFonts w:ascii="Lato" w:cs="Lato" w:eastAsia="Lato" w:hAnsi="Lato"/>
          <w:b w:val="0"/>
          <w:bCs w:val="0"/>
          <w:i w:val="0"/>
          <w:iCs w:val="0"/>
          <w:smallCaps w:val="0"/>
          <w:strike w:val="0"/>
          <w:color w:val="035386"/>
          <w:sz w:val="32"/>
          <w:szCs w:val="32"/>
          <w:u w:val="none"/>
          <w:shd w:fill="auto" w:val="clear"/>
          <w:vertAlign w:val="baseline"/>
          <w:rtl w:val="0"/>
        </w:rPr>
        <w:t xml:space="preserve">Maria Nucci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SRA, AI-RRS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319.8720073699951" w:lineRule="auto"/>
        <w:ind w:left="0" w:right="0" w:firstLine="0"/>
        <w:jc w:val="left"/>
        <w:rPr>
          <w:rFonts w:ascii="Arial" w:cs="Arial" w:eastAsia="Arial" w:hAnsi="Arial"/>
          <w:b w:val="0"/>
          <w:bCs w:val="0"/>
          <w:i w:val="0"/>
          <w:iCs w:val="0"/>
          <w:smallCaps w:val="0"/>
          <w:strike w:val="0"/>
          <w:color w:val="4b4d4e"/>
          <w:sz w:val="20"/>
          <w:szCs w:val="20"/>
          <w:u w:val="none"/>
          <w:shd w:fill="auto" w:val="clear"/>
          <w:vertAlign w:val="baseline"/>
        </w:rPr>
        <w:sectPr>
          <w:type w:val="continuous"/>
          <w:pgSz w:h="15840" w:w="12240" w:orient="portrait"/>
          <w:pgMar w:bottom="464.00001525878906" w:top="683.397216796875" w:left="1142.2599792480469" w:right="447.60009765625" w:header="0" w:footer="720"/>
          <w:cols w:equalWidth="0" w:num="2">
            <w:col w:space="0" w:w="5340"/>
            <w:col w:space="0" w:w="5340"/>
          </w:cols>
        </w:sect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Southern Jersey Appraisal Associates,  Gloucester County, NJ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4398345947266" w:line="240" w:lineRule="auto"/>
        <w:ind w:left="0" w:right="318.320312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0735321044922" w:right="0" w:firstLine="0"/>
        <w:jc w:val="left"/>
        <w:rPr>
          <w:rFonts w:ascii="Lato" w:cs="Lato" w:eastAsia="Lato" w:hAnsi="Lato"/>
          <w:b w:val="0"/>
          <w:bCs w:val="0"/>
          <w:i w:val="0"/>
          <w:iCs w:val="0"/>
          <w:smallCaps w:val="0"/>
          <w:strike w:val="0"/>
          <w:color w:val="035386"/>
          <w:sz w:val="72.36000061035156"/>
          <w:szCs w:val="72.36000061035156"/>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36000061035156"/>
          <w:szCs w:val="72.36000061035156"/>
          <w:u w:val="none"/>
          <w:shd w:fill="auto" w:val="clear"/>
          <w:vertAlign w:val="baseline"/>
          <w:rtl w:val="0"/>
        </w:rPr>
        <w:t xml:space="preserve">Executive Summary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64794921875" w:line="314.1600036621094" w:lineRule="auto"/>
        <w:ind w:left="418.1199645996094" w:right="1176.484375" w:firstLine="17.360000610351562"/>
        <w:jc w:val="left"/>
        <w:rPr>
          <w:rFonts w:ascii="Lato" w:cs="Lato" w:eastAsia="Lato" w:hAnsi="Lato"/>
          <w:b w:val="0"/>
          <w:bCs w:val="0"/>
          <w:i w:val="0"/>
          <w:iCs w:val="0"/>
          <w:smallCaps w:val="0"/>
          <w:strike w:val="0"/>
          <w:color w:val="4b4d4e"/>
          <w:sz w:val="28"/>
          <w:szCs w:val="28"/>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Lato" w:cs="Lato" w:eastAsia="Lato" w:hAnsi="Lato"/>
          <w:b w:val="0"/>
          <w:bCs w:val="0"/>
          <w:i w:val="0"/>
          <w:iCs w:val="0"/>
          <w:smallCaps w:val="0"/>
          <w:strike w:val="0"/>
          <w:color w:val="4b4d4e"/>
          <w:sz w:val="28"/>
          <w:szCs w:val="28"/>
          <w:u w:val="none"/>
          <w:shd w:fill="auto" w:val="clear"/>
          <w:vertAlign w:val="baseline"/>
          <w:rtl w:val="0"/>
        </w:rPr>
        <w:t xml:space="preserve">High-performing homes contain advanced features that improve the residents’  comfort, safety and air quality. These homes maintain appropriate temperature  and humidity, keep indoor air clean, and offer features that protect against  extreme weather and natural disasters. High-performing homes also use energy  and water efficiently, keeping operating costs low, and offer peace of mind by  providing the homeowner with monitoring systems.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75830078125" w:line="266.56002044677734" w:lineRule="auto"/>
        <w:ind w:left="0" w:right="255.7586669921875" w:firstLine="1.439971923828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While it could be easily assumed thay high performing homes are very atttractive to  buyers, the features may not be visible to  potential buyers unless they are specifically  called out during the sale process. Although  high-performing homes are not new to  the market, neither consumers nor real  estate professionals understand them  well. Consumers attempting to buy or sell  high-performing homes may be met with a  complete lack of comprehension of the nature  of these homes.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1634979248" w:lineRule="auto"/>
        <w:ind w:left="0" w:right="416.5576171875" w:firstLine="17.999954223632812"/>
        <w:jc w:val="both"/>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From a commonsense perspective, the use of  technologies that create a safer, more energy efficient, and more comfortable home should  increase the perceived value of these homes.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66.56002044677734" w:lineRule="auto"/>
        <w:ind w:left="0" w:right="375.517578125" w:firstLine="17.999954223632812"/>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But this only happens if appraisers understand  and attribute the appropriate additional value  and if sales professionals appropriately market  the characteristics of high-performing homes.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141.4398193359375" w:right="33.197021484375" w:hanging="2.16003417968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Where this does not occur, it may discourage  builders and home-remodeling contractors from  adopting the technology that creates a high performing home, subsequently reducing the  supply of such homes.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133.759765625" w:right="127.27783203125" w:firstLine="24.24011230468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Pearl Certification (Pearl) was founded to  address this issue. Originating in Charlottesville,  VA, Pearl created a certification to clarify the  value of high-performing homes for consumers,  real estate agents, and mortgage bankers. In the  past five years, Pearl Certification has certified  over 88,000 homes, developing a growing voice  on high-performing homes in the national real  estate market.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0595703125" w:line="266.56002044677734" w:lineRule="auto"/>
        <w:ind w:left="143.599853515625" w:right="112.16064453125" w:hanging="8.15979003906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This white paper addresses the question of whether  Pearl Certifications are an accepted signal of  additional market value. It focuses on four specific  markets where Pearl has a market presence: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737060546875" w:line="240" w:lineRule="auto"/>
        <w:ind w:left="157.2796630859375" w:right="0" w:firstLine="0"/>
        <w:jc w:val="left"/>
        <w:rPr>
          <w:rFonts w:ascii="Arial" w:cs="Arial" w:eastAsia="Arial" w:hAnsi="Arial"/>
          <w:b w:val="0"/>
          <w:bCs w:val="0"/>
          <w:i w:val="0"/>
          <w:iCs w:val="0"/>
          <w:smallCaps w:val="0"/>
          <w:strike w:val="0"/>
          <w:color w:val="00b18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36"/>
          <w:szCs w:val="36"/>
          <w:u w:val="none"/>
          <w:shd w:fill="auto" w:val="clear"/>
          <w:vertAlign w:val="baseline"/>
          <w:rtl w:val="0"/>
        </w:rPr>
        <w:t xml:space="preserve">• Charlottesville, VA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796630859375" w:right="0" w:firstLine="0"/>
        <w:jc w:val="left"/>
        <w:rPr>
          <w:rFonts w:ascii="Arial" w:cs="Arial" w:eastAsia="Arial" w:hAnsi="Arial"/>
          <w:b w:val="0"/>
          <w:bCs w:val="0"/>
          <w:i w:val="0"/>
          <w:iCs w:val="0"/>
          <w:smallCaps w:val="0"/>
          <w:strike w:val="0"/>
          <w:color w:val="00b18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36"/>
          <w:szCs w:val="36"/>
          <w:u w:val="none"/>
          <w:shd w:fill="auto" w:val="clear"/>
          <w:vertAlign w:val="baseline"/>
          <w:rtl w:val="0"/>
        </w:rPr>
        <w:t xml:space="preserve">• Boston, MA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796630859375" w:right="0" w:firstLine="0"/>
        <w:jc w:val="left"/>
        <w:rPr>
          <w:rFonts w:ascii="Arial" w:cs="Arial" w:eastAsia="Arial" w:hAnsi="Arial"/>
          <w:b w:val="0"/>
          <w:bCs w:val="0"/>
          <w:i w:val="0"/>
          <w:iCs w:val="0"/>
          <w:smallCaps w:val="0"/>
          <w:strike w:val="0"/>
          <w:color w:val="00b18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36"/>
          <w:szCs w:val="36"/>
          <w:u w:val="none"/>
          <w:shd w:fill="auto" w:val="clear"/>
          <w:vertAlign w:val="baseline"/>
          <w:rtl w:val="0"/>
        </w:rPr>
        <w:t xml:space="preserve">• Grand Rapids, MI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796630859375" w:right="0" w:firstLine="0"/>
        <w:jc w:val="left"/>
        <w:rPr>
          <w:rFonts w:ascii="Arial" w:cs="Arial" w:eastAsia="Arial" w:hAnsi="Arial"/>
          <w:b w:val="0"/>
          <w:bCs w:val="0"/>
          <w:i w:val="0"/>
          <w:iCs w:val="0"/>
          <w:smallCaps w:val="0"/>
          <w:strike w:val="0"/>
          <w:color w:val="00b18f"/>
          <w:sz w:val="36"/>
          <w:szCs w:val="36"/>
          <w:u w:val="none"/>
          <w:shd w:fill="auto" w:val="clear"/>
          <w:vertAlign w:val="baseline"/>
        </w:rPr>
        <w:sectPr>
          <w:type w:val="continuous"/>
          <w:pgSz w:h="15840" w:w="12240" w:orient="portrait"/>
          <w:pgMar w:bottom="464.00001525878906" w:top="683.397216796875" w:left="1266.4800262451172" w:right="1206.717529296875" w:header="0" w:footer="720"/>
          <w:cols w:equalWidth="0" w:num="2">
            <w:col w:space="0" w:w="4900"/>
            <w:col w:space="0" w:w="4900"/>
          </w:cols>
        </w:sectPr>
      </w:pPr>
      <w:r w:rsidDel="00000000" w:rsidR="00000000" w:rsidRPr="00000000">
        <w:rPr>
          <w:rFonts w:ascii="Arial" w:cs="Arial" w:eastAsia="Arial" w:hAnsi="Arial"/>
          <w:b w:val="0"/>
          <w:bCs w:val="0"/>
          <w:i w:val="0"/>
          <w:iCs w:val="0"/>
          <w:smallCaps w:val="0"/>
          <w:strike w:val="0"/>
          <w:color w:val="00b18f"/>
          <w:sz w:val="36"/>
          <w:szCs w:val="36"/>
          <w:u w:val="none"/>
          <w:shd w:fill="auto" w:val="clear"/>
          <w:vertAlign w:val="baseline"/>
          <w:rtl w:val="0"/>
        </w:rPr>
        <w:t xml:space="preserve">• Phoenix, AZ</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5300750732422" w:line="240" w:lineRule="auto"/>
        <w:ind w:left="0" w:right="300.52001953125" w:firstLine="0"/>
        <w:jc w:val="right"/>
        <w:rPr>
          <w:rFonts w:ascii="Arial" w:cs="Arial" w:eastAsia="Arial" w:hAnsi="Arial"/>
          <w:b w:val="1"/>
          <w:bCs w:val="1"/>
          <w:i w:val="0"/>
          <w:iCs w:val="0"/>
          <w:smallCaps w:val="0"/>
          <w:strike w:val="0"/>
          <w:color w:val="00b18f"/>
          <w:sz w:val="20"/>
          <w:szCs w:val="20"/>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4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Lato" w:cs="Lato" w:eastAsia="Lato" w:hAnsi="Lato"/>
          <w:b w:val="0"/>
          <w:bCs w:val="0"/>
          <w:i w:val="0"/>
          <w:iCs w:val="0"/>
          <w:smallCaps w:val="0"/>
          <w:strike w:val="0"/>
          <w:color w:val="035386"/>
          <w:sz w:val="84"/>
          <w:szCs w:val="84"/>
          <w:u w:val="none"/>
          <w:shd w:fill="auto" w:val="clear"/>
          <w:vertAlign w:val="baseline"/>
        </w:rPr>
      </w:pPr>
      <w:r w:rsidDel="00000000" w:rsidR="00000000" w:rsidRPr="00000000">
        <w:rPr>
          <w:rFonts w:ascii="Lato" w:cs="Lato" w:eastAsia="Lato" w:hAnsi="Lato"/>
          <w:b w:val="0"/>
          <w:bCs w:val="0"/>
          <w:i w:val="0"/>
          <w:iCs w:val="0"/>
          <w:smallCaps w:val="0"/>
          <w:strike w:val="0"/>
          <w:color w:val="035386"/>
          <w:sz w:val="84"/>
          <w:szCs w:val="84"/>
          <w:u w:val="none"/>
          <w:shd w:fill="auto" w:val="clear"/>
          <w:vertAlign w:val="baseline"/>
          <w:rtl w:val="0"/>
        </w:rPr>
        <w:t xml:space="preserve">Key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Lato" w:cs="Lato" w:eastAsia="Lato" w:hAnsi="Lato"/>
          <w:b w:val="0"/>
          <w:bCs w:val="0"/>
          <w:i w:val="0"/>
          <w:iCs w:val="0"/>
          <w:smallCaps w:val="0"/>
          <w:strike w:val="0"/>
          <w:color w:val="035386"/>
          <w:sz w:val="84"/>
          <w:szCs w:val="84"/>
          <w:u w:val="none"/>
          <w:shd w:fill="auto" w:val="clear"/>
          <w:vertAlign w:val="baseline"/>
        </w:rPr>
      </w:pPr>
      <w:r w:rsidDel="00000000" w:rsidR="00000000" w:rsidRPr="00000000">
        <w:rPr>
          <w:rFonts w:ascii="Lato" w:cs="Lato" w:eastAsia="Lato" w:hAnsi="Lato"/>
          <w:b w:val="0"/>
          <w:bCs w:val="0"/>
          <w:i w:val="0"/>
          <w:iCs w:val="0"/>
          <w:smallCaps w:val="0"/>
          <w:strike w:val="0"/>
          <w:color w:val="035386"/>
          <w:sz w:val="84"/>
          <w:szCs w:val="84"/>
          <w:u w:val="none"/>
          <w:shd w:fill="auto" w:val="clear"/>
          <w:vertAlign w:val="baseline"/>
          <w:rtl w:val="0"/>
        </w:rPr>
        <w:t xml:space="preserve">Findings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20458984375" w:line="240" w:lineRule="auto"/>
        <w:ind w:left="23.459930419921875" w:right="0" w:firstLine="0"/>
        <w:jc w:val="left"/>
        <w:rPr>
          <w:rFonts w:ascii="Lato" w:cs="Lato" w:eastAsia="Lato" w:hAnsi="Lato"/>
          <w:b w:val="0"/>
          <w:bCs w:val="0"/>
          <w:i w:val="0"/>
          <w:iCs w:val="0"/>
          <w:smallCaps w:val="0"/>
          <w:strike w:val="0"/>
          <w:color w:val="4b4d4e"/>
          <w:sz w:val="26"/>
          <w:szCs w:val="26"/>
          <w:u w:val="none"/>
          <w:shd w:fill="auto" w:val="clear"/>
          <w:vertAlign w:val="baseline"/>
        </w:rPr>
      </w:pPr>
      <w:r w:rsidDel="00000000" w:rsidR="00000000" w:rsidRPr="00000000">
        <w:rPr>
          <w:rFonts w:ascii="Lato" w:cs="Lato" w:eastAsia="Lato" w:hAnsi="Lato"/>
          <w:b w:val="0"/>
          <w:bCs w:val="0"/>
          <w:i w:val="0"/>
          <w:iCs w:val="0"/>
          <w:smallCaps w:val="0"/>
          <w:strike w:val="0"/>
          <w:color w:val="4b4d4e"/>
          <w:sz w:val="26"/>
          <w:szCs w:val="26"/>
          <w:u w:val="none"/>
          <w:shd w:fill="auto" w:val="clear"/>
          <w:vertAlign w:val="baseline"/>
          <w:rtl w:val="0"/>
        </w:rPr>
        <w:t xml:space="preserve">In the markets where Pearl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7958984375" w:line="307.5692367553711" w:lineRule="auto"/>
        <w:ind w:left="3.1800079345703125" w:right="981.236572265625" w:firstLine="8.319931030273438"/>
        <w:jc w:val="left"/>
        <w:rPr>
          <w:rFonts w:ascii="Lato" w:cs="Lato" w:eastAsia="Lato" w:hAnsi="Lato"/>
          <w:b w:val="0"/>
          <w:bCs w:val="0"/>
          <w:i w:val="0"/>
          <w:iCs w:val="0"/>
          <w:smallCaps w:val="0"/>
          <w:strike w:val="0"/>
          <w:color w:val="4b4d4e"/>
          <w:sz w:val="26"/>
          <w:szCs w:val="26"/>
          <w:u w:val="none"/>
          <w:shd w:fill="auto" w:val="clear"/>
          <w:vertAlign w:val="baseline"/>
        </w:rPr>
      </w:pPr>
      <w:r w:rsidDel="00000000" w:rsidR="00000000" w:rsidRPr="00000000">
        <w:rPr>
          <w:rFonts w:ascii="Lato" w:cs="Lato" w:eastAsia="Lato" w:hAnsi="Lato"/>
          <w:b w:val="0"/>
          <w:bCs w:val="0"/>
          <w:i w:val="0"/>
          <w:iCs w:val="0"/>
          <w:smallCaps w:val="0"/>
          <w:strike w:val="0"/>
          <w:color w:val="4b4d4e"/>
          <w:sz w:val="26"/>
          <w:szCs w:val="26"/>
          <w:u w:val="none"/>
          <w:shd w:fill="auto" w:val="clear"/>
          <w:vertAlign w:val="baseline"/>
          <w:rtl w:val="0"/>
        </w:rPr>
        <w:t xml:space="preserve">Certification is highlighted as part  of the home sales process, there is  indeed a sales premium for certified  homes. This averages about 5% in  three of the four markets and 3% in  the remaining market (Table 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861572265625" w:line="333.2000255584717" w:lineRule="auto"/>
        <w:ind w:left="0.9600067138671875" w:right="490.0775146484375" w:firstLine="10.0799560546875"/>
        <w:jc w:val="both"/>
        <w:rPr>
          <w:rFonts w:ascii="Arial" w:cs="Arial" w:eastAsia="Arial" w:hAnsi="Arial"/>
          <w:b w:val="0"/>
          <w:bCs w:val="0"/>
          <w:i w:val="1"/>
          <w:iCs w:val="1"/>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b4d4e"/>
          <w:sz w:val="24"/>
          <w:szCs w:val="24"/>
          <w:u w:val="none"/>
          <w:shd w:fill="auto" w:val="clear"/>
          <w:vertAlign w:val="baseline"/>
          <w:rtl w:val="0"/>
        </w:rPr>
        <w:t xml:space="preserve">Looking at data for 62 Pearl Certified houses in  all four markets using a paired-data analysis, we  found the average premium for houses with Pearl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333.2000255584717" w:lineRule="auto"/>
        <w:ind w:left="0" w:right="617.7569580078125" w:firstLine="10.799942016601562"/>
        <w:jc w:val="left"/>
        <w:rPr>
          <w:rFonts w:ascii="Arial" w:cs="Arial" w:eastAsia="Arial" w:hAnsi="Arial"/>
          <w:b w:val="0"/>
          <w:bCs w:val="0"/>
          <w:i w:val="1"/>
          <w:iCs w:val="1"/>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b4d4e"/>
          <w:sz w:val="24"/>
          <w:szCs w:val="24"/>
          <w:u w:val="none"/>
          <w:shd w:fill="auto" w:val="clear"/>
          <w:vertAlign w:val="baseline"/>
          <w:rtl w:val="0"/>
        </w:rPr>
        <w:t xml:space="preserve">Certifications that were assertively marketed  was 4.72%. This is a significant premium; at the  average price of a home sold in Charlottesville  in January 2022, for example, this equates to a  $17,000 premium.  </w:t>
      </w:r>
    </w:p>
    <w:tbl>
      <w:tblPr>
        <w:tblStyle w:val="Table1"/>
        <w:tblW w:w="5441.2994384765625" w:type="dxa"/>
        <w:jc w:val="left"/>
        <w:tblInd w:w="-423.93981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9.0997314453125"/>
        <w:gridCol w:w="1663.199462890625"/>
        <w:gridCol w:w="1779.000244140625"/>
        <w:tblGridChange w:id="0">
          <w:tblGrid>
            <w:gridCol w:w="1999.0997314453125"/>
            <w:gridCol w:w="1663.199462890625"/>
            <w:gridCol w:w="1779.00024414062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4b4d4e"/>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MEDIAN</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40039062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Charlottesville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5.50%</w:t>
            </w:r>
          </w:p>
        </w:tc>
      </w:tr>
      <w:tr>
        <w:trPr>
          <w:cantSplit w:val="0"/>
          <w:trHeight w:val="4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8002929687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Boston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4.18%</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40039062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Grand Rapids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7.00%</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8002929687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Phoenix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2.20%</w:t>
            </w:r>
          </w:p>
        </w:tc>
      </w:tr>
      <w:tr>
        <w:trPr>
          <w:cantSplit w:val="0"/>
          <w:trHeight w:val="4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2026367187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b18f"/>
                <w:sz w:val="24"/>
                <w:szCs w:val="24"/>
                <w:u w:val="none"/>
                <w:shd w:fill="auto" w:val="clear"/>
                <w:vertAlign w:val="baseline"/>
                <w:rtl w:val="0"/>
              </w:rPr>
              <w:t xml:space="preserve">4.72%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4.72%</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89904785156" w:lineRule="auto"/>
        <w:ind w:left="0" w:right="183.55224609375"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Table 1: Average Sales Premium for Pearl Certified High Performing Homes vs Other Homes.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5611572265625" w:line="266.56002044677734" w:lineRule="auto"/>
        <w:ind w:left="43.079833984375" w:right="310.439453125" w:hanging="0.479736328125"/>
        <w:jc w:val="left"/>
        <w:rPr>
          <w:rFonts w:ascii="Arial" w:cs="Arial" w:eastAsia="Arial" w:hAnsi="Arial"/>
          <w:b w:val="0"/>
          <w:bCs w:val="0"/>
          <w:i w:val="0"/>
          <w:iCs w:val="0"/>
          <w:smallCaps w:val="0"/>
          <w:strike w:val="0"/>
          <w:color w:val="4b4d4e"/>
          <w:sz w:val="24"/>
          <w:szCs w:val="24"/>
          <w:u w:val="none"/>
          <w:shd w:fill="auto" w:val="clear"/>
          <w:vertAlign w:val="baseline"/>
        </w:rPr>
        <w:sectPr>
          <w:type w:val="continuous"/>
          <w:pgSz w:h="15840" w:w="12240" w:orient="portrait"/>
          <w:pgMar w:bottom="464.00001525878906" w:top="683.397216796875" w:left="1263.8400268554688" w:right="918.800048828125" w:header="0" w:footer="720"/>
          <w:cols w:equalWidth="0" w:num="2">
            <w:col w:space="0" w:w="5040"/>
            <w:col w:space="0" w:w="5040"/>
          </w:cols>
        </w:sect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term “assertively marketed” is important. A  number of Pearl Certified homes were initially  included in the study but were removed because  their listings were not assertively marketed with  Pearl. The value of Pearl Certification accrues  from making the value of a high-performing home  visible at time of sale: If the Pearl Certification  brand and report isn’t visible, it is reasonable to  expect that the home will not be valued more  highly than comparable, non-certified homes. As  a result, all Pearl Certified homes that were not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4800567626953" w:right="0" w:firstLine="0"/>
        <w:jc w:val="left"/>
        <w:rPr>
          <w:rFonts w:ascii="Arial" w:cs="Arial" w:eastAsia="Arial" w:hAnsi="Arial"/>
          <w:b w:val="0"/>
          <w:bCs w:val="0"/>
          <w:i w:val="0"/>
          <w:iCs w:val="0"/>
          <w:smallCaps w:val="0"/>
          <w:strike w:val="0"/>
          <w:color w:val="00b18f"/>
          <w:sz w:val="140"/>
          <w:szCs w:val="14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40"/>
          <w:szCs w:val="40"/>
          <w:u w:val="none"/>
          <w:shd w:fill="auto" w:val="clear"/>
          <w:vertAlign w:val="superscript"/>
          <w:rtl w:val="0"/>
        </w:rPr>
        <w:t xml:space="preserve">the study. </w:t>
      </w:r>
      <w:r w:rsidDel="00000000" w:rsidR="00000000" w:rsidRPr="00000000">
        <w:rPr>
          <w:rFonts w:ascii="Arial" w:cs="Arial" w:eastAsia="Arial" w:hAnsi="Arial"/>
          <w:b w:val="0"/>
          <w:bCs w:val="0"/>
          <w:i w:val="0"/>
          <w:iCs w:val="0"/>
          <w:smallCaps w:val="0"/>
          <w:strike w:val="0"/>
          <w:color w:val="00b18f"/>
          <w:sz w:val="140"/>
          <w:szCs w:val="140"/>
          <w:u w:val="none"/>
          <w:shd w:fill="auto" w:val="clear"/>
          <w:vertAlign w:val="baseline"/>
          <w:rtl w:val="0"/>
        </w:rPr>
        <w:t xml:space="preserve">4.72%</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2.11181640625" w:firstLine="0"/>
        <w:jc w:val="righ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marketed as Pearl Certified were removed from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9202270507812" w:line="240" w:lineRule="auto"/>
        <w:ind w:left="0" w:right="313.91967773437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8651123047" w:right="0" w:firstLine="0"/>
        <w:jc w:val="left"/>
        <w:rPr>
          <w:rFonts w:ascii="Lato" w:cs="Lato" w:eastAsia="Lato" w:hAnsi="Lato"/>
          <w:b w:val="0"/>
          <w:bCs w:val="0"/>
          <w:i w:val="0"/>
          <w:iCs w:val="0"/>
          <w:smallCaps w:val="0"/>
          <w:strike w:val="0"/>
          <w:color w:val="035386"/>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35386"/>
          <w:sz w:val="36"/>
          <w:szCs w:val="36"/>
          <w:u w:val="none"/>
          <w:shd w:fill="auto" w:val="clear"/>
          <w:vertAlign w:val="baseline"/>
          <w:rtl w:val="0"/>
        </w:rPr>
        <w:t xml:space="preserve">Relevance to Stakeholder Groups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037109375" w:line="240" w:lineRule="auto"/>
        <w:ind w:left="409.31793212890625" w:right="0" w:firstLine="0"/>
        <w:jc w:val="left"/>
        <w:rPr>
          <w:rFonts w:ascii="Arial" w:cs="Arial" w:eastAsia="Arial" w:hAnsi="Arial"/>
          <w:b w:val="0"/>
          <w:bCs w:val="0"/>
          <w:i w:val="0"/>
          <w:iCs w:val="0"/>
          <w:smallCaps w:val="0"/>
          <w:strike w:val="0"/>
          <w:color w:val="0a14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a1440"/>
          <w:sz w:val="18"/>
          <w:szCs w:val="18"/>
          <w:u w:val="none"/>
          <w:shd w:fill="auto" w:val="clear"/>
          <w:vertAlign w:val="baseline"/>
          <w:rtl w:val="0"/>
        </w:rPr>
        <w:t xml:space="preserve">T H E R E A R E S I X G R O U P S O F S TA K E H O L D E R S F O R T H E F I N D I N G S A B O V E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943359375" w:line="247.90291786193848" w:lineRule="auto"/>
        <w:ind w:left="1653.2839965820312" w:right="1028.06884765625" w:firstLine="839.8361206054688"/>
        <w:jc w:val="left"/>
        <w:rPr>
          <w:rFonts w:ascii="Arial" w:cs="Arial" w:eastAsia="Arial" w:hAnsi="Arial"/>
          <w:b w:val="0"/>
          <w:bCs w:val="0"/>
          <w:i w:val="0"/>
          <w:iCs w:val="0"/>
          <w:smallCaps w:val="0"/>
          <w:strike w:val="0"/>
          <w:color w:val="f07921"/>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Real Estate Sales Professionals: </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It is in the interest of real estate agents marketing  </w:t>
      </w:r>
      <w:r w:rsidDel="00000000" w:rsidR="00000000" w:rsidRPr="00000000">
        <w:rPr>
          <w:rFonts w:ascii="Arial" w:cs="Arial" w:eastAsia="Arial" w:hAnsi="Arial"/>
          <w:b w:val="0"/>
          <w:bCs w:val="0"/>
          <w:i w:val="0"/>
          <w:iCs w:val="0"/>
          <w:smallCaps w:val="0"/>
          <w:strike w:val="0"/>
          <w:color w:val="f07921"/>
          <w:sz w:val="40"/>
          <w:szCs w:val="40"/>
          <w:u w:val="none"/>
          <w:shd w:fill="auto" w:val="clear"/>
          <w:vertAlign w:val="baseline"/>
          <w:rtl w:val="0"/>
        </w:rPr>
        <w:t xml:space="preserve">1.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8487854004" w:lineRule="auto"/>
        <w:ind w:left="2479.4403076171875" w:right="1028.42041015625" w:firstLine="17.51983642578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Pearl Certified homes to maximize the positioning of the certification in their  marketing, as increases in sales value will be reflected in their own bottom line.  Listings in the MLS, as well as social and print media, should highlight health  and safety, efficiency, low operating costs, and peace of mind. They should  state at the top that the house is Pearl Certified as a high-performing home,  with a link provided to a further discussion of Pearl Certification where possible.  In addition, listing agents should provide specific language to use in the sales  contract to ensure that the buyer and their lender use an appraiser with the special  competence to value the unique characteristics of the property.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58740234375" w:line="240" w:lineRule="auto"/>
        <w:ind w:left="1624.483871459961" w:right="0" w:firstLine="0"/>
        <w:jc w:val="left"/>
        <w:rPr>
          <w:rFonts w:ascii="Arial" w:cs="Arial" w:eastAsia="Arial" w:hAnsi="Arial"/>
          <w:b w:val="0"/>
          <w:bCs w:val="0"/>
          <w:i w:val="0"/>
          <w:iCs w:val="0"/>
          <w:smallCaps w:val="0"/>
          <w:strike w:val="0"/>
          <w:color w:val="f07921"/>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07921"/>
          <w:sz w:val="40"/>
          <w:szCs w:val="40"/>
          <w:u w:val="none"/>
          <w:shd w:fill="auto" w:val="clear"/>
          <w:vertAlign w:val="baseline"/>
          <w:rtl w:val="0"/>
        </w:rPr>
        <w:t xml:space="preserve">2.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478.0001831054688" w:right="1056.11572265625" w:firstLine="15.11993408203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Real Estate Appraisers: </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Homes are usually appraised by an independent fee  appraiser hired by the mortgage lender. Even with cash purchases, sometimes the  buyer will hire an appraiser as part of their assessment of a property. Appraisers  should be aware that this type of valuation is a specialization in a specific property  type, and an appraiser retained by a lender using FHA-, FNMA-, USDA- or  FMLC-backed mortgages must already be competent in the property type or  recuse themselves from the assignment. They should not accept an assignment to  appraise a high-performance home without understanding the category fully. Some appraisers have simply asserted that there is no data available on a premium  for high-performance homes. If an appraiser accepts an assignment to value a  high-performing home, they must fully research the potential premium associated  with this type of home in the given market, rather than asserting that there is  a lack of available data on high-performing homes. While this may be true, due  diligence is required. The methodology is a standard one and is described in the  Introduction.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5797119140625" w:line="240" w:lineRule="auto"/>
        <w:ind w:left="1624.281997680664" w:right="0" w:firstLine="0"/>
        <w:jc w:val="left"/>
        <w:rPr>
          <w:rFonts w:ascii="Arial" w:cs="Arial" w:eastAsia="Arial" w:hAnsi="Arial"/>
          <w:b w:val="0"/>
          <w:bCs w:val="0"/>
          <w:i w:val="0"/>
          <w:iCs w:val="0"/>
          <w:smallCaps w:val="0"/>
          <w:strike w:val="0"/>
          <w:color w:val="f07921"/>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07921"/>
          <w:sz w:val="40"/>
          <w:szCs w:val="40"/>
          <w:u w:val="none"/>
          <w:shd w:fill="auto" w:val="clear"/>
          <w:vertAlign w:val="baseline"/>
          <w:rtl w:val="0"/>
        </w:rPr>
        <w:t xml:space="preserve">3.</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478.9602661132812" w:right="1310.733642578125" w:firstLine="3.119812011718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Mortgage Lenders: </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Lenders must understand the uniqueness of the high performance property type and retain competent appraisers as required by  regulation. The borrower and the sales professional can assist in communicating  the uniqueness of the Pearl Certified home to the lender. Once introduced to  the category, the lender should identify a pool of appraisers they can use who  are competent in the valuation of high-performance homes, as failure to do so  may endanger loans with the various secondary market investors, government sponsored enterprises (GSEs) and agencies that monitor, regulate, and invest in  these loans.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98907470703" w:line="240" w:lineRule="auto"/>
        <w:ind w:left="0" w:right="311.71997070312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6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3.4398651123047" w:right="0" w:firstLine="0"/>
        <w:jc w:val="left"/>
        <w:rPr>
          <w:rFonts w:ascii="Lato" w:cs="Lato" w:eastAsia="Lato" w:hAnsi="Lato"/>
          <w:b w:val="0"/>
          <w:bCs w:val="0"/>
          <w:i w:val="0"/>
          <w:iCs w:val="0"/>
          <w:smallCaps w:val="0"/>
          <w:strike w:val="0"/>
          <w:color w:val="035386"/>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35386"/>
          <w:sz w:val="36"/>
          <w:szCs w:val="36"/>
          <w:u w:val="none"/>
          <w:shd w:fill="auto" w:val="clear"/>
          <w:vertAlign w:val="baseline"/>
          <w:rtl w:val="0"/>
        </w:rPr>
        <w:t xml:space="preserve">Relevance to Stakeholder Groups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037109375" w:line="240" w:lineRule="auto"/>
        <w:ind w:left="409.31793212890625" w:right="0" w:firstLine="0"/>
        <w:jc w:val="left"/>
        <w:rPr>
          <w:rFonts w:ascii="Arial" w:cs="Arial" w:eastAsia="Arial" w:hAnsi="Arial"/>
          <w:b w:val="0"/>
          <w:bCs w:val="0"/>
          <w:i w:val="0"/>
          <w:iCs w:val="0"/>
          <w:smallCaps w:val="0"/>
          <w:strike w:val="0"/>
          <w:color w:val="0a14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a1440"/>
          <w:sz w:val="18"/>
          <w:szCs w:val="18"/>
          <w:u w:val="none"/>
          <w:shd w:fill="auto" w:val="clear"/>
          <w:vertAlign w:val="baseline"/>
          <w:rtl w:val="0"/>
        </w:rPr>
        <w:t xml:space="preserve">T H E R E A R E S I X G R O U P S O F S TA K E H O L D E R S F O R T H E F I N D I N G S A B O V E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34033203125" w:line="240" w:lineRule="auto"/>
        <w:ind w:left="1603.683853149414" w:right="0" w:firstLine="0"/>
        <w:jc w:val="left"/>
        <w:rPr>
          <w:rFonts w:ascii="Arial" w:cs="Arial" w:eastAsia="Arial" w:hAnsi="Arial"/>
          <w:b w:val="0"/>
          <w:bCs w:val="0"/>
          <w:i w:val="0"/>
          <w:iCs w:val="0"/>
          <w:smallCaps w:val="0"/>
          <w:strike w:val="0"/>
          <w:color w:val="f07921"/>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07921"/>
          <w:sz w:val="40"/>
          <w:szCs w:val="40"/>
          <w:u w:val="none"/>
          <w:shd w:fill="auto" w:val="clear"/>
          <w:vertAlign w:val="baseline"/>
          <w:rtl w:val="0"/>
        </w:rPr>
        <w:t xml:space="preserve">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565.8401489257812" w:right="1252.39013671875" w:firstLine="2.6397705078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Multiple Listing Services (MLS): </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There are nearly 600 MLS in the U.S.  with a wide range of green data fields available for listing agents to enter  information about high-performance features. If the MLS offers a data field for  “Green Certification” Pearl Certification could be added, as the certification  is experiencing rapid growth and is the only green energy certification that  specifically targets improvements made to existing homes.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7763671875" w:line="240" w:lineRule="auto"/>
        <w:ind w:left="1627.8839874267578" w:right="0" w:firstLine="0"/>
        <w:jc w:val="left"/>
        <w:rPr>
          <w:rFonts w:ascii="Arial" w:cs="Arial" w:eastAsia="Arial" w:hAnsi="Arial"/>
          <w:b w:val="0"/>
          <w:bCs w:val="0"/>
          <w:i w:val="0"/>
          <w:iCs w:val="0"/>
          <w:smallCaps w:val="0"/>
          <w:strike w:val="0"/>
          <w:color w:val="f07921"/>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07921"/>
          <w:sz w:val="40"/>
          <w:szCs w:val="40"/>
          <w:u w:val="none"/>
          <w:shd w:fill="auto" w:val="clear"/>
          <w:vertAlign w:val="baseline"/>
          <w:rtl w:val="0"/>
        </w:rPr>
        <w:t xml:space="preserve">5.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565.360107421875" w:right="1034.493408203125" w:firstLine="14.159851074218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Home Builders and Remodeling Contractors: </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Builders and contractors should  become familiar with the features that make a house a high-performing and  comprehend the sales premiums that high-performing homes can achieve.  Once they understand the likely sales premium, they may be willing to make the  additional investment required to build high-performance homes. It is important  that builders, like sales professionals, understand that they have input into the  home sale process. Being educated about the process and affiliated with the other  professionals involved in the process can help the consumer.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9814453125" w:line="240" w:lineRule="auto"/>
        <w:ind w:left="1625.2837371826172" w:right="0" w:firstLine="0"/>
        <w:jc w:val="left"/>
        <w:rPr>
          <w:rFonts w:ascii="Arial" w:cs="Arial" w:eastAsia="Arial" w:hAnsi="Arial"/>
          <w:b w:val="0"/>
          <w:bCs w:val="0"/>
          <w:i w:val="0"/>
          <w:iCs w:val="0"/>
          <w:smallCaps w:val="0"/>
          <w:strike w:val="0"/>
          <w:color w:val="f07921"/>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07921"/>
          <w:sz w:val="40"/>
          <w:szCs w:val="40"/>
          <w:u w:val="none"/>
          <w:shd w:fill="auto" w:val="clear"/>
          <w:vertAlign w:val="baseline"/>
          <w:rtl w:val="0"/>
        </w:rPr>
        <w:t xml:space="preserve">6.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565.8401489257812" w:right="1045.484619140625" w:firstLine="13.6798095703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End Consumers: </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Consumers who are interested in high-performing homes and  safety features may know more about high-performance homes than some of the  other actors in the market. Other consumers may learn more from real estate  listings, or from the vast amount of information available via the web, social  media, and written publications. Most consumers enter the home buying process  with a good understanding of what they are looking for, what their budget will  be, and what features mean the most to them. However, they may not be aware  of the advantages of high-performing homes, and many consumers may not  realize that this specialty property class requires uniquely knowledgeable sales  professionals, mortgage lenders, and appraisers who are competent to properly  handle the sale or purchase of high-performance homes.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159912109375" w:line="316.5399742126465" w:lineRule="auto"/>
        <w:ind w:left="409.1999053955078" w:right="1026.409912109375" w:hanging="2.8800201416015625"/>
        <w:jc w:val="left"/>
        <w:rPr>
          <w:rFonts w:ascii="Arial" w:cs="Arial" w:eastAsia="Arial" w:hAnsi="Arial"/>
          <w:b w:val="1"/>
          <w:bCs w:val="1"/>
          <w:i w:val="0"/>
          <w:iCs w:val="0"/>
          <w:smallCaps w:val="0"/>
          <w:strike w:val="0"/>
          <w:color w:val="03538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35386"/>
          <w:sz w:val="24"/>
          <w:szCs w:val="24"/>
          <w:u w:val="none"/>
          <w:shd w:fill="auto" w:val="clear"/>
          <w:vertAlign w:val="baseline"/>
          <w:rtl w:val="0"/>
        </w:rPr>
        <w:t xml:space="preserve">This paper focuses on the individual markets and collectively on the markets in aggregate, through the  lens of real estate appraisers. Each market is reacting positively to a home with a Pearl Certification.  While this does not mean that this occurs or will occur in every market where Pearl is certifying homes,  it does support the premise that these homes are likely to have a sales premium, and it is incumbent  upon the stakeholders involved to perform the necessary due diligence required for promoting a home’s  high-performance.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800598144531" w:line="240" w:lineRule="auto"/>
        <w:ind w:left="0" w:right="316.31958007812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7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31958007812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7</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6822967529297" w:right="0" w:firstLine="0"/>
        <w:jc w:val="left"/>
        <w:rPr>
          <w:rFonts w:ascii="Lato" w:cs="Lato" w:eastAsia="Lato" w:hAnsi="Lato"/>
          <w:b w:val="0"/>
          <w:bCs w:val="0"/>
          <w:i w:val="0"/>
          <w:iCs w:val="0"/>
          <w:smallCaps w:val="0"/>
          <w:strike w:val="0"/>
          <w:color w:val="035386"/>
          <w:sz w:val="72.36000061035156"/>
          <w:szCs w:val="72.36000061035156"/>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36000061035156"/>
          <w:szCs w:val="72.36000061035156"/>
          <w:u w:val="none"/>
          <w:shd w:fill="auto" w:val="clear"/>
          <w:vertAlign w:val="baseline"/>
          <w:rtl w:val="0"/>
        </w:rPr>
        <w:t xml:space="preserve">Guest Introduction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748046875" w:line="240" w:lineRule="auto"/>
        <w:ind w:left="415.0779724121094" w:right="0" w:firstLine="0"/>
        <w:jc w:val="left"/>
        <w:rPr>
          <w:rFonts w:ascii="Arial" w:cs="Arial" w:eastAsia="Arial" w:hAnsi="Arial"/>
          <w:b w:val="0"/>
          <w:bCs w:val="0"/>
          <w:i w:val="0"/>
          <w:iCs w:val="0"/>
          <w:smallCaps w:val="0"/>
          <w:strike w:val="0"/>
          <w:color w:val="0a14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a1440"/>
          <w:sz w:val="20"/>
          <w:szCs w:val="20"/>
          <w:u w:val="none"/>
          <w:shd w:fill="auto" w:val="clear"/>
          <w:vertAlign w:val="baseline"/>
          <w:rtl w:val="0"/>
        </w:rPr>
        <w:t xml:space="preserve">SANDRA ADOMATIS, SRA, LEED GREEN ASSOCIATE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00341796875" w:line="266.56002044677734" w:lineRule="auto"/>
        <w:ind w:left="416.15997314453125" w:right="1176.024169921875" w:firstLine="14.399948120117188"/>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Do homebuyers and the real estate ecosystem understand the benefits of high-performing features in  homes? If they truly understand the benefits, not only as they apply to the overall cost of the home but  also to the health of the occupant, would they be willing to pay more for the purchase of the higher performing home?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0595703125" w:line="266.56002044677734" w:lineRule="auto"/>
        <w:ind w:left="413.03993225097656" w:right="1061.39892578125" w:firstLine="4.80003356933593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Market transformation will only take place when homeowners and the entire real estate ecosystem are  knowledgeable about high-performance features, understand the benefits, and believe the benefits  will be realized. Only when this occurs will the market be willing to pay premiums for high-performing  homes. Certification programs that document the high-performance features and certify their existence  will play an important role in market transformation.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406.07994079589844" w:right="1057.39013671875" w:hanging="6.48002624511718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Appraisers are tasked with the challenge of supporting the market’s reaction to features of a home. Does  the local market accept the value of high-performing features? How many homes have these features?  How prevalent are they in the market? Is the market willing to pay for these features, and if so, how  much? The answers to these questions require the features to be visible to the market.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5577392578125" w:line="240" w:lineRule="auto"/>
        <w:ind w:left="0" w:right="2244.7991943359375" w:firstLine="0"/>
        <w:jc w:val="right"/>
        <w:rPr>
          <w:rFonts w:ascii="Arial" w:cs="Arial" w:eastAsia="Arial" w:hAnsi="Arial"/>
          <w:b w:val="0"/>
          <w:bCs w:val="0"/>
          <w:i w:val="0"/>
          <w:iCs w:val="0"/>
          <w:smallCaps w:val="0"/>
          <w:strike w:val="0"/>
          <w:color w:val="0a14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a1440"/>
          <w:sz w:val="18"/>
          <w:szCs w:val="18"/>
          <w:u w:val="none"/>
          <w:shd w:fill="auto" w:val="clear"/>
          <w:vertAlign w:val="baseline"/>
          <w:rtl w:val="0"/>
        </w:rPr>
        <w:t xml:space="preserve">THE PROCESS OF MAKING HIGH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2207.1612548828125" w:firstLine="0"/>
        <w:jc w:val="right"/>
        <w:rPr>
          <w:rFonts w:ascii="Arial" w:cs="Arial" w:eastAsia="Arial" w:hAnsi="Arial"/>
          <w:b w:val="0"/>
          <w:bCs w:val="0"/>
          <w:i w:val="0"/>
          <w:iCs w:val="0"/>
          <w:smallCaps w:val="0"/>
          <w:strike w:val="0"/>
          <w:color w:val="0a14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a1440"/>
          <w:sz w:val="18"/>
          <w:szCs w:val="18"/>
          <w:u w:val="none"/>
          <w:shd w:fill="auto" w:val="clear"/>
          <w:vertAlign w:val="baseline"/>
          <w:rtl w:val="0"/>
        </w:rPr>
        <w:t xml:space="preserve">PERFORMING FEATURES VISIBLE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0" w:right="4476.961669921875" w:firstLine="0"/>
        <w:jc w:val="right"/>
        <w:rPr>
          <w:rFonts w:ascii="Arial" w:cs="Arial" w:eastAsia="Arial" w:hAnsi="Arial"/>
          <w:b w:val="0"/>
          <w:bCs w:val="0"/>
          <w:i w:val="0"/>
          <w:iCs w:val="0"/>
          <w:smallCaps w:val="0"/>
          <w:strike w:val="0"/>
          <w:color w:val="0a144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a1440"/>
          <w:sz w:val="18"/>
          <w:szCs w:val="18"/>
          <w:u w:val="none"/>
          <w:shd w:fill="auto" w:val="clear"/>
          <w:vertAlign w:val="baseline"/>
          <w:rtl w:val="0"/>
        </w:rPr>
        <w:t xml:space="preserve">INCLUDES: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2120.5230712890625" w:firstLine="0"/>
        <w:jc w:val="righ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The builder or renovation contractor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3203.5614013671875" w:firstLine="0"/>
        <w:jc w:val="righ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documents the features.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0" w:right="1801.962890625" w:firstLine="0"/>
        <w:jc w:val="righ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The sales agent and/or builder promotes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2030.103759765625" w:firstLine="0"/>
        <w:jc w:val="righ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the high-performance features in the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40" w:lineRule="auto"/>
        <w:ind w:left="0" w:right="1781.085205078125" w:firstLine="0"/>
        <w:jc w:val="righ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multiple list service or other advertising.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0" w:right="1506.74560546875" w:firstLine="0"/>
        <w:jc w:val="righ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The buyers understand the benefits and are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1551.361083984375" w:firstLine="0"/>
        <w:jc w:val="righ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willing to pay more for the home with high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40" w:lineRule="auto"/>
        <w:ind w:left="0" w:right="1482.962646484375" w:firstLine="0"/>
        <w:jc w:val="righ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performance features compared to a similar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98876953125" w:line="240" w:lineRule="auto"/>
        <w:ind w:left="0" w:right="2899.7637939453125" w:firstLine="0"/>
        <w:jc w:val="righ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home without the features.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0" w:right="1789.423828125" w:firstLine="0"/>
        <w:jc w:val="righ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Only then can an appraiser quantify the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2380.145263671875" w:firstLine="0"/>
        <w:jc w:val="righ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value of high-performingfeatures.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618896484375" w:line="240" w:lineRule="auto"/>
        <w:ind w:left="0" w:right="308.91967773437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8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6822967529297" w:right="0" w:firstLine="0"/>
        <w:jc w:val="left"/>
        <w:rPr>
          <w:rFonts w:ascii="Lato" w:cs="Lato" w:eastAsia="Lato" w:hAnsi="Lato"/>
          <w:b w:val="0"/>
          <w:bCs w:val="0"/>
          <w:i w:val="0"/>
          <w:iCs w:val="0"/>
          <w:smallCaps w:val="0"/>
          <w:strike w:val="0"/>
          <w:color w:val="035386"/>
          <w:sz w:val="72.36000061035156"/>
          <w:szCs w:val="72.36000061035156"/>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36000061035156"/>
          <w:szCs w:val="72.36000061035156"/>
          <w:u w:val="none"/>
          <w:shd w:fill="auto" w:val="clear"/>
          <w:vertAlign w:val="baseline"/>
          <w:rtl w:val="0"/>
        </w:rPr>
        <w:t xml:space="preserve">Guest Introduction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60693359375" w:line="240" w:lineRule="auto"/>
        <w:ind w:left="415.0779724121094" w:right="0" w:firstLine="0"/>
        <w:jc w:val="left"/>
        <w:rPr>
          <w:rFonts w:ascii="Arial" w:cs="Arial" w:eastAsia="Arial" w:hAnsi="Arial"/>
          <w:b w:val="0"/>
          <w:bCs w:val="0"/>
          <w:i w:val="0"/>
          <w:iCs w:val="0"/>
          <w:smallCaps w:val="0"/>
          <w:strike w:val="0"/>
          <w:color w:val="0a14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a1440"/>
          <w:sz w:val="20"/>
          <w:szCs w:val="20"/>
          <w:u w:val="none"/>
          <w:shd w:fill="auto" w:val="clear"/>
          <w:vertAlign w:val="baseline"/>
          <w:rtl w:val="0"/>
        </w:rPr>
        <w:t xml:space="preserve">SANDRA ADOMATIS, SRA, LEED GREEN ASSOCIATE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06494140625" w:line="266.56002044677734" w:lineRule="auto"/>
        <w:ind w:left="412.5599670410156" w:right="1044.384765625" w:hanging="6.48002624511718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Appraiser-led studies use a comparison technique that requires a robust dataset of similar homes within  the same real estate market area. Sales prices of homes with the identified variable are compared to sales  prices of homes without the identified variable. This valuation process has long been taught in appraisal  classes and is considered the more reliable method for identifying how the market reacts in pricing to the  identified variable.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1595458984375" w:line="240" w:lineRule="auto"/>
        <w:ind w:left="905.1998138427734" w:right="0" w:firstLine="0"/>
        <w:jc w:val="left"/>
        <w:rPr>
          <w:rFonts w:ascii="Lato" w:cs="Lato" w:eastAsia="Lato" w:hAnsi="Lato"/>
          <w:b w:val="0"/>
          <w:bCs w:val="0"/>
          <w:i w:val="0"/>
          <w:iCs w:val="0"/>
          <w:smallCaps w:val="0"/>
          <w:strike w:val="0"/>
          <w:color w:val="4b4d4e"/>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b4d4e"/>
          <w:sz w:val="22"/>
          <w:szCs w:val="22"/>
          <w:u w:val="none"/>
          <w:shd w:fill="auto" w:val="clear"/>
          <w:vertAlign w:val="baseline"/>
          <w:rtl w:val="0"/>
        </w:rPr>
        <w:t xml:space="preserve">Previous studies around the country show the contributory value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240" w:lineRule="auto"/>
        <w:ind w:left="895.0798797607422" w:right="0" w:firstLine="0"/>
        <w:jc w:val="left"/>
        <w:rPr>
          <w:rFonts w:ascii="Lato" w:cs="Lato" w:eastAsia="Lato" w:hAnsi="Lato"/>
          <w:b w:val="0"/>
          <w:bCs w:val="0"/>
          <w:i w:val="0"/>
          <w:iCs w:val="0"/>
          <w:smallCaps w:val="0"/>
          <w:strike w:val="0"/>
          <w:color w:val="4b4d4e"/>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b4d4e"/>
          <w:sz w:val="22"/>
          <w:szCs w:val="22"/>
          <w:u w:val="none"/>
          <w:shd w:fill="auto" w:val="clear"/>
          <w:vertAlign w:val="baseline"/>
          <w:rtl w:val="0"/>
        </w:rPr>
        <w:t xml:space="preserve">of high-performing homes ranges from 2.2% to 5.8% of the home’s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240" w:lineRule="auto"/>
        <w:ind w:left="891.7798614501953" w:right="0" w:firstLine="0"/>
        <w:jc w:val="left"/>
        <w:rPr>
          <w:rFonts w:ascii="Lato" w:cs="Lato" w:eastAsia="Lato" w:hAnsi="Lato"/>
          <w:b w:val="0"/>
          <w:bCs w:val="0"/>
          <w:i w:val="0"/>
          <w:iCs w:val="0"/>
          <w:smallCaps w:val="0"/>
          <w:strike w:val="0"/>
          <w:color w:val="4b4d4e"/>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b4d4e"/>
          <w:sz w:val="22"/>
          <w:szCs w:val="22"/>
          <w:u w:val="none"/>
          <w:shd w:fill="auto" w:val="clear"/>
          <w:vertAlign w:val="baseline"/>
          <w:rtl w:val="0"/>
        </w:rPr>
        <w:t xml:space="preserve">total sale price. (This range removes the extremes.) The studies are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240" w:lineRule="auto"/>
        <w:ind w:left="893.0998992919922" w:right="0" w:firstLine="0"/>
        <w:jc w:val="left"/>
        <w:rPr>
          <w:rFonts w:ascii="Lato" w:cs="Lato" w:eastAsia="Lato" w:hAnsi="Lato"/>
          <w:b w:val="0"/>
          <w:bCs w:val="0"/>
          <w:i w:val="0"/>
          <w:iCs w:val="0"/>
          <w:smallCaps w:val="0"/>
          <w:strike w:val="0"/>
          <w:color w:val="4b4d4e"/>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b4d4e"/>
          <w:sz w:val="22"/>
          <w:szCs w:val="22"/>
          <w:u w:val="none"/>
          <w:shd w:fill="auto" w:val="clear"/>
          <w:vertAlign w:val="baseline"/>
          <w:rtl w:val="0"/>
        </w:rPr>
        <w:t xml:space="preserve">also helpful in identifying marketing trends and weak spots that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598876953125" w:line="240" w:lineRule="auto"/>
        <w:ind w:left="901.0198211669922" w:right="0" w:firstLine="0"/>
        <w:jc w:val="left"/>
        <w:rPr>
          <w:rFonts w:ascii="Lato" w:cs="Lato" w:eastAsia="Lato" w:hAnsi="Lato"/>
          <w:b w:val="0"/>
          <w:bCs w:val="0"/>
          <w:i w:val="0"/>
          <w:iCs w:val="0"/>
          <w:smallCaps w:val="0"/>
          <w:strike w:val="0"/>
          <w:color w:val="4b4d4e"/>
          <w:sz w:val="22"/>
          <w:szCs w:val="22"/>
          <w:u w:val="none"/>
          <w:shd w:fill="auto" w:val="clear"/>
          <w:vertAlign w:val="baseline"/>
        </w:rPr>
      </w:pPr>
      <w:r w:rsidDel="00000000" w:rsidR="00000000" w:rsidRPr="00000000">
        <w:rPr>
          <w:rFonts w:ascii="Lato" w:cs="Lato" w:eastAsia="Lato" w:hAnsi="Lato"/>
          <w:b w:val="0"/>
          <w:bCs w:val="0"/>
          <w:i w:val="0"/>
          <w:iCs w:val="0"/>
          <w:smallCaps w:val="0"/>
          <w:strike w:val="0"/>
          <w:color w:val="4b4d4e"/>
          <w:sz w:val="22"/>
          <w:szCs w:val="22"/>
          <w:u w:val="none"/>
          <w:shd w:fill="auto" w:val="clear"/>
          <w:vertAlign w:val="baseline"/>
          <w:rtl w:val="0"/>
        </w:rPr>
        <w:t xml:space="preserve">might solve the valuation and marketing concerns.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80419921875" w:line="240" w:lineRule="auto"/>
        <w:ind w:left="914.5294952392578" w:right="0" w:firstLine="0"/>
        <w:jc w:val="left"/>
        <w:rPr>
          <w:rFonts w:ascii="Arial" w:cs="Arial" w:eastAsia="Arial" w:hAnsi="Arial"/>
          <w:b w:val="0"/>
          <w:bCs w:val="0"/>
          <w:i w:val="0"/>
          <w:iCs w:val="0"/>
          <w:smallCaps w:val="0"/>
          <w:strike w:val="0"/>
          <w:color w:val="00b18f"/>
          <w:sz w:val="72.36000061035156"/>
          <w:szCs w:val="72.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72.36000061035156"/>
          <w:szCs w:val="72.36000061035156"/>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4b4d4e"/>
          <w:sz w:val="72.36000061035156"/>
          <w:szCs w:val="72.3600006103515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b18f"/>
          <w:sz w:val="72.36000061035156"/>
          <w:szCs w:val="72.36000061035156"/>
          <w:u w:val="none"/>
          <w:shd w:fill="auto" w:val="clear"/>
          <w:vertAlign w:val="baseline"/>
          <w:rtl w:val="0"/>
        </w:rPr>
        <w:t xml:space="preserve">5.8%</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6402587890625" w:line="266.56002044677734" w:lineRule="auto"/>
        <w:ind w:left="435.9198760986328" w:right="1118.72802734375" w:firstLine="14.6400451660156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It is extremely important to gain support from the local real estate community in increasing accurate  data collection, developing databases that have searchable fields correctly populated, and educating  realtors and agents on the benefits of high-performing features. Education must also include the public  because they are the buyers and sellers of the properties. The education often occurs through the real  estate agent. If the agent is not familiar enough with the high-performing features, buyers are often not  convinced the purchase price should be more than other similar homes without those features.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432.5598907470703" w:right="1030.003662109375" w:firstLine="18.000030517578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Real estate agents can learn more about how to work effectively with buyers, sellers, lenders, and  appraisers through appraiser-led studies. The studies provide a good basis for setting list prices for  homes with high-performance features. The range of approximately 2% to 6% rounded is a solid range  that is supported by most published studies. Homes with solar systems and/or geothermal systems  may find premiums slightly above the high end. However, markets do not all react in the same way,  and agents must be aware of the market’s view and knowledge of high-performing homes. It is exciting  to see yet another study of data in multiple markets to promote a better understanding of high performing homes.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9599456787109" w:line="240" w:lineRule="auto"/>
        <w:ind w:left="0" w:right="313.919677734375" w:firstLine="0"/>
        <w:jc w:val="right"/>
        <w:rPr>
          <w:rFonts w:ascii="Arial" w:cs="Arial" w:eastAsia="Arial" w:hAnsi="Arial"/>
          <w:b w:val="1"/>
          <w:bCs w:val="1"/>
          <w:i w:val="0"/>
          <w:iCs w:val="0"/>
          <w:smallCaps w:val="0"/>
          <w:strike w:val="0"/>
          <w:color w:val="00b18f"/>
          <w:sz w:val="20"/>
          <w:szCs w:val="20"/>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9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0b18f"/>
          <w:sz w:val="56"/>
          <w:szCs w:val="56"/>
          <w:u w:val="none"/>
          <w:shd w:fill="auto" w:val="clear"/>
          <w:vertAlign w:val="baseline"/>
        </w:rPr>
      </w:pPr>
      <w:r w:rsidDel="00000000" w:rsidR="00000000" w:rsidRPr="00000000">
        <w:rPr>
          <w:rFonts w:ascii="Lato" w:cs="Lato" w:eastAsia="Lato" w:hAnsi="Lato"/>
          <w:b w:val="0"/>
          <w:bCs w:val="0"/>
          <w:i w:val="0"/>
          <w:iCs w:val="0"/>
          <w:smallCaps w:val="0"/>
          <w:strike w:val="0"/>
          <w:color w:val="00b18f"/>
          <w:sz w:val="56"/>
          <w:szCs w:val="56"/>
          <w:u w:val="none"/>
          <w:shd w:fill="auto" w:val="clear"/>
          <w:vertAlign w:val="baseline"/>
          <w:rtl w:val="0"/>
        </w:rPr>
        <w:t xml:space="preserve">Introduction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794921875"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purpose of this white paper is to provide a resource  for stakeholders to understand the value of the high performing home, and more specifically, high-performing  homes that have received a Pearl Certification. This type  of construction is still relatively new to the residential real  estate market, but the past two decades have seen a strong  increase in high-performance building aimed at consumers  that want homes that are more efficient, comfortable, and  healthy with lower operating costs.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0595703125" w:line="240" w:lineRule="auto"/>
        <w:ind w:left="0" w:right="0" w:firstLine="0"/>
        <w:jc w:val="left"/>
        <w:rPr>
          <w:rFonts w:ascii="Arial" w:cs="Arial" w:eastAsia="Arial" w:hAnsi="Arial"/>
          <w:b w:val="0"/>
          <w:bCs w:val="0"/>
          <w:i w:val="0"/>
          <w:iCs w:val="0"/>
          <w:smallCaps w:val="0"/>
          <w:strike w:val="0"/>
          <w:color w:val="f07921"/>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07921"/>
          <w:sz w:val="28"/>
          <w:szCs w:val="28"/>
          <w:u w:val="none"/>
          <w:shd w:fill="auto" w:val="clear"/>
          <w:vertAlign w:val="baseline"/>
          <w:rtl w:val="0"/>
        </w:rPr>
        <w:t xml:space="preserve">What Is a High-Performing Home?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74609375"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High-performing homes contain advanced features that  improve comfort, safety, air quality, and energy efficiency.  Benefits of high-performing homes may include: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7637939453125" w:line="240"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Table 2: Potential Features of High-Performance Homes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80322265625" w:line="252.07303047180176" w:lineRule="auto"/>
        <w:ind w:left="0"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Maintaining comfort — appropriate  warmth in winter and cooling in summer  without excessive dryness or humidity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953125" w:line="252.07303047180176" w:lineRule="auto"/>
        <w:ind w:left="0"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Keeping the home environment healthy,  preventing indoor air pollution, and  maintaining fresh air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953125" w:line="249.89999771118164" w:lineRule="auto"/>
        <w:ind w:left="0"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Protecting against extreme weather, fires,  and earthquakes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953125" w:line="249.89999771118164" w:lineRule="auto"/>
        <w:ind w:left="0"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Keeping down water and energy bills and  providing and storing inexpensive power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751953125" w:line="252.07303047180176" w:lineRule="auto"/>
        <w:ind w:left="0" w:right="0" w:firstLine="0"/>
        <w:jc w:val="left"/>
        <w:rPr>
          <w:rFonts w:ascii="Arial" w:cs="Arial" w:eastAsia="Arial" w:hAnsi="Arial"/>
          <w:b w:val="1"/>
          <w:bCs w:val="1"/>
          <w:i w:val="0"/>
          <w:iCs w:val="0"/>
          <w:smallCaps w:val="0"/>
          <w:strike w:val="0"/>
          <w:color w:val="4b4d4e"/>
          <w:sz w:val="22"/>
          <w:szCs w:val="22"/>
          <w:u w:val="none"/>
          <w:shd w:fill="auto" w:val="clear"/>
          <w:vertAlign w:val="baseline"/>
        </w:rPr>
        <w:sectPr>
          <w:type w:val="continuous"/>
          <w:pgSz w:h="15840" w:w="12240" w:orient="portrait"/>
          <w:pgMar w:bottom="464.00001525878906" w:top="683.397216796875" w:left="1081.9200134277344" w:right="1198.486328125" w:header="0" w:footer="720"/>
          <w:cols w:equalWidth="0" w:num="2">
            <w:col w:space="0" w:w="4980"/>
            <w:col w:space="0" w:w="4980"/>
          </w:cols>
        </w:sect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Giving peace of mind through consistent  monitoring of housing systems, such as  piping, HVAC, and security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tl w:val="0"/>
        </w:rPr>
      </w:r>
    </w:p>
    <w:tbl>
      <w:tblPr>
        <w:tblStyle w:val="Table2"/>
        <w:tblW w:w="10161.400146484375" w:type="dxa"/>
        <w:jc w:val="left"/>
        <w:tblInd w:w="223.5799407958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1.4999389648438"/>
        <w:gridCol w:w="2332.7999877929688"/>
        <w:gridCol w:w="5527.1002197265625"/>
        <w:tblGridChange w:id="0">
          <w:tblGrid>
            <w:gridCol w:w="2301.4999389648438"/>
            <w:gridCol w:w="2332.7999877929688"/>
            <w:gridCol w:w="5527.1002197265625"/>
          </w:tblGrid>
        </w:tblGridChange>
      </w:tblGrid>
      <w:tr>
        <w:trPr>
          <w:cantSplit w:val="0"/>
          <w:trHeight w:val="659.9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3998107910156"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Feature/Asset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Benefit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DESCRIPTION</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2003479003906"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Air Sealing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Comfort/Energy Savings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9.4000244140625" w:right="478.9794921875" w:hanging="4.1998291015625"/>
              <w:jc w:val="left"/>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Caulking or applying spray foam prevents air leaks and improves  heating and cooling efficiency. </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80029296875" w:right="0" w:firstLine="0"/>
              <w:jc w:val="left"/>
              <w:rPr>
                <w:rFonts w:ascii="Arial" w:cs="Arial" w:eastAsia="Arial" w:hAnsi="Arial"/>
                <w:b w:val="0"/>
                <w:bCs w:val="0"/>
                <w:i w:val="0"/>
                <w:iCs w:val="0"/>
                <w:smallCaps w:val="0"/>
                <w:strike w:val="0"/>
                <w:color w:val="00b18f"/>
                <w:sz w:val="13.992000579833984"/>
                <w:szCs w:val="13.99200057983398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ENERGY STAR</w:t>
            </w:r>
            <w:r w:rsidDel="00000000" w:rsidR="00000000" w:rsidRPr="00000000">
              <w:rPr>
                <w:rFonts w:ascii="Arial" w:cs="Arial" w:eastAsia="Arial" w:hAnsi="Arial"/>
                <w:b w:val="0"/>
                <w:bCs w:val="0"/>
                <w:i w:val="0"/>
                <w:iCs w:val="0"/>
                <w:smallCaps w:val="0"/>
                <w:strike w:val="0"/>
                <w:color w:val="00b18f"/>
                <w:sz w:val="23.320000966389976"/>
                <w:szCs w:val="23.32000096638997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b18f"/>
                <w:sz w:val="13.992000579833984"/>
                <w:szCs w:val="13.992000579833984"/>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2003479003906"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Appliances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Energy Savings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954330444336" w:lineRule="auto"/>
              <w:ind w:left="99.4000244140625" w:right="79.486083984375" w:firstLine="5.999755859375"/>
              <w:jc w:val="left"/>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ENERGY STAR</w:t>
            </w:r>
            <w:r w:rsidDel="00000000" w:rsidR="00000000" w:rsidRPr="00000000">
              <w:rPr>
                <w:rFonts w:ascii="Arial" w:cs="Arial" w:eastAsia="Arial" w:hAnsi="Arial"/>
                <w:b w:val="0"/>
                <w:bCs w:val="0"/>
                <w:i w:val="0"/>
                <w:iCs w:val="0"/>
                <w:smallCaps w:val="0"/>
                <w:strike w:val="0"/>
                <w:color w:val="000000"/>
                <w:sz w:val="23.320000966389976"/>
                <w:szCs w:val="23.32000096638997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dishwashers, refrigerators, washers, and dryers use  less energy and produce fewer emissions than standard appliances. </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8002929687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HVAC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Air Quality/Safety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3.4002685546875" w:right="587.178955078125" w:firstLine="1.7999267578125"/>
              <w:jc w:val="left"/>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Quality HVAC systems improve indoor air quality and protect  against pollutants and airborne chemicals.</w:t>
            </w:r>
          </w:p>
        </w:tc>
      </w:tr>
      <w:tr>
        <w:trPr>
          <w:cantSplit w:val="0"/>
          <w:trHeight w:val="71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8002929687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Insulation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Comfort/Energy Savings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9.1998291015625" w:right="57.579345703125" w:firstLine="6.199951171875"/>
              <w:jc w:val="left"/>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Proper insulation reduces energy costs and enables the HVAC to run  more efficiently. </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8002929687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Lighting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8585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baseline"/>
                <w:rtl w:val="0"/>
              </w:rPr>
              <w:t xml:space="preserve">Energy Savings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3.4002685546875" w:right="535.157470703125" w:firstLine="1.7999267578125"/>
              <w:jc w:val="left"/>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Occupancy sensors and scheduling capabilities reduce needless  energy expenditure. </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8003234863281"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Smart Home Devices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8585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baseline"/>
                <w:rtl w:val="0"/>
              </w:rPr>
              <w:t xml:space="preserve">Safety/Energy Savings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0.8001708984375" w:right="341.57958984375" w:hanging="5.8001708984375"/>
              <w:jc w:val="left"/>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Automated systems, such as programmable thermostats, lighting,  window and door control, etc., improve operating efficiency. </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8003234863281"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Solar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8585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baseline"/>
                <w:rtl w:val="0"/>
              </w:rPr>
              <w:t xml:space="preserve">Energy Savings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0.3997802734375" w:right="55.379638671875" w:firstLine="3.6004638671875"/>
              <w:jc w:val="left"/>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Solar power fuels homes with a renewable energy source, while saving  the homeowner on electric costs over time. </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5999145507812"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Water Heater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8585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baseline"/>
                <w:rtl w:val="0"/>
              </w:rPr>
              <w:t xml:space="preserve">Energy Savings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9.4000244140625" w:right="82.579345703125" w:hanging="12.80029296875"/>
              <w:jc w:val="left"/>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Tankless, high-efficiency and solar water heaters result in lower water  heating bills. </w:t>
            </w:r>
          </w:p>
        </w:tc>
      </w:tr>
      <w:tr>
        <w:trPr>
          <w:cantSplit w:val="0"/>
          <w:trHeight w:val="719.999923706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5999145507812"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Windows &amp; Doors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8585a"/>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baseline"/>
                <w:rtl w:val="0"/>
              </w:rPr>
              <w:t xml:space="preserve">Energy Savings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93.4002685546875" w:right="78.577880859375" w:hanging="1.800537109375"/>
              <w:jc w:val="left"/>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Windows and doors featuring double or triple panes, argon insulation,  and solar protection boost energy efficiency. </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32006835937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10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1.0735321044922" w:right="0" w:firstLine="0"/>
        <w:jc w:val="left"/>
        <w:rPr>
          <w:rFonts w:ascii="Lato" w:cs="Lato" w:eastAsia="Lato" w:hAnsi="Lato"/>
          <w:b w:val="0"/>
          <w:bCs w:val="0"/>
          <w:i w:val="0"/>
          <w:iCs w:val="0"/>
          <w:smallCaps w:val="0"/>
          <w:strike w:val="0"/>
          <w:color w:val="035386"/>
          <w:sz w:val="72.36000061035156"/>
          <w:szCs w:val="72.36000061035156"/>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36000061035156"/>
          <w:szCs w:val="72.36000061035156"/>
          <w:u w:val="none"/>
          <w:shd w:fill="auto" w:val="clear"/>
          <w:vertAlign w:val="baseline"/>
          <w:rtl w:val="0"/>
        </w:rPr>
        <w:t xml:space="preserve">High-Perfoming Home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630859375" w:line="283.21998596191406" w:lineRule="auto"/>
        <w:ind w:left="410.8799743652344" w:right="1173.91357421875" w:firstLine="18.239974975585938"/>
        <w:jc w:val="both"/>
        <w:rPr>
          <w:rFonts w:ascii="Lato" w:cs="Lato" w:eastAsia="Lato" w:hAnsi="Lato"/>
          <w:b w:val="0"/>
          <w:bCs w:val="0"/>
          <w:i w:val="0"/>
          <w:iCs w:val="0"/>
          <w:smallCaps w:val="0"/>
          <w:strike w:val="0"/>
          <w:color w:val="fffff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ffffff"/>
          <w:sz w:val="24"/>
          <w:szCs w:val="24"/>
          <w:u w:val="none"/>
          <w:shd w:fill="auto" w:val="clear"/>
          <w:vertAlign w:val="baseline"/>
          <w:rtl w:val="0"/>
        </w:rPr>
        <w:t xml:space="preserve">Unlike a renovated kitchen or updated bathroom, many improvements designed to improve a  home’s performance lack visibility. Therefore, Pearl certifies home features to make the value  visible to homeowners, contractors, real estate agents, and appraisers.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00439453125" w:line="294.4276428222656" w:lineRule="auto"/>
        <w:ind w:left="412.01995849609375" w:right="1094.36767578125" w:firstLine="16.500015258789062"/>
        <w:jc w:val="left"/>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Pearl is one of several organizations across the United States that offers third-party certification of a home’s  high performance. The U.S. Green Building Council, which offers Leadership in Energy and Environmental  Design (LEED) certification, and Home Innovation Research Labs’ National Green Building Standard (NGBS)  have single-family residential programs but are not included below since most adoption has been on commercial  buildings (LEED) or on larger multifamily buildings. Table 3, below, compares Pearl with some of the organizations  that certify single-family homes.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9705810546875" w:line="240" w:lineRule="auto"/>
        <w:ind w:left="5.06988525390625"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Table 3: Pearl and Other “Green Home” Rating Systems for Single Family Houses </w:t>
      </w:r>
    </w:p>
    <w:tbl>
      <w:tblPr>
        <w:tblStyle w:val="Table3"/>
        <w:tblW w:w="10620.86067199707" w:type="dxa"/>
        <w:jc w:val="left"/>
        <w:tblInd w:w="8.36990356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5.6099700927734"/>
        <w:gridCol w:w="1458.0000305175781"/>
        <w:gridCol w:w="1457.9995727539062"/>
        <w:gridCol w:w="1457.9998779296875"/>
        <w:gridCol w:w="1458.00048828125"/>
        <w:gridCol w:w="1457.9998779296875"/>
        <w:gridCol w:w="1735.2508544921875"/>
        <w:tblGridChange w:id="0">
          <w:tblGrid>
            <w:gridCol w:w="1595.6099700927734"/>
            <w:gridCol w:w="1458.0000305175781"/>
            <w:gridCol w:w="1457.9995727539062"/>
            <w:gridCol w:w="1457.9998779296875"/>
            <w:gridCol w:w="1458.00048828125"/>
            <w:gridCol w:w="1457.9998779296875"/>
            <w:gridCol w:w="1735.2508544921875"/>
          </w:tblGrid>
        </w:tblGridChange>
      </w:tblGrid>
      <w:tr>
        <w:trPr>
          <w:cantSplit w:val="0"/>
          <w:trHeight w:val="593.9093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0403442382812" w:right="0" w:firstLine="0"/>
              <w:jc w:val="left"/>
              <w:rPr>
                <w:rFonts w:ascii="Arial" w:cs="Arial" w:eastAsia="Arial" w:hAnsi="Arial"/>
                <w:b w:val="1"/>
                <w:bCs w:val="1"/>
                <w:i w:val="0"/>
                <w:iCs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399999618530273"/>
                <w:szCs w:val="14.399999618530273"/>
                <w:u w:val="none"/>
                <w:shd w:fill="auto" w:val="clear"/>
                <w:vertAlign w:val="baseline"/>
                <w:rtl w:val="0"/>
              </w:rPr>
              <w:t xml:space="preserve">Residential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197265625" w:line="240" w:lineRule="auto"/>
              <w:ind w:left="82.25997924804688" w:right="0" w:firstLine="0"/>
              <w:jc w:val="left"/>
              <w:rPr>
                <w:rFonts w:ascii="Arial" w:cs="Arial" w:eastAsia="Arial" w:hAnsi="Arial"/>
                <w:b w:val="1"/>
                <w:bCs w:val="1"/>
                <w:i w:val="0"/>
                <w:iCs w:val="0"/>
                <w:smallCaps w:val="0"/>
                <w:strike w:val="0"/>
                <w:color w:val="ffffff"/>
                <w:sz w:val="14.399999618530273"/>
                <w:szCs w:val="14.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399999618530273"/>
                <w:szCs w:val="14.399999618530273"/>
                <w:u w:val="none"/>
                <w:shd w:fill="auto" w:val="clear"/>
                <w:vertAlign w:val="baseline"/>
                <w:rtl w:val="0"/>
              </w:rPr>
              <w:t xml:space="preserve">Certification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200000762939453"/>
                <w:szCs w:val="16.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200000762939453"/>
                <w:szCs w:val="16.200000762939453"/>
                <w:u w:val="none"/>
                <w:shd w:fill="auto" w:val="clear"/>
                <w:vertAlign w:val="baseline"/>
                <w:rtl w:val="0"/>
              </w:rPr>
              <w:t xml:space="preserve">Pearl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200000762939453"/>
                <w:szCs w:val="16.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200000762939453"/>
                <w:szCs w:val="16.200000762939453"/>
                <w:u w:val="none"/>
                <w:shd w:fill="auto" w:val="clear"/>
                <w:vertAlign w:val="baseline"/>
                <w:rtl w:val="0"/>
              </w:rPr>
              <w:t xml:space="preserve">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200000762939453"/>
                <w:szCs w:val="16.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200000762939453"/>
                <w:szCs w:val="16.200000762939453"/>
                <w:u w:val="none"/>
                <w:shd w:fill="auto" w:val="clear"/>
                <w:vertAlign w:val="baseline"/>
                <w:rtl w:val="0"/>
              </w:rPr>
              <w:t xml:space="preserve">Energy Star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200000762939453"/>
                <w:szCs w:val="16.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200000762939453"/>
                <w:szCs w:val="16.200000762939453"/>
                <w:u w:val="none"/>
                <w:shd w:fill="auto" w:val="clear"/>
                <w:vertAlign w:val="baseline"/>
                <w:rtl w:val="0"/>
              </w:rPr>
              <w:t xml:space="preserve">Indoor airPLUS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200000762939453"/>
                <w:szCs w:val="16.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200000762939453"/>
                <w:szCs w:val="16.200000762939453"/>
                <w:u w:val="none"/>
                <w:shd w:fill="auto" w:val="clear"/>
                <w:vertAlign w:val="baseline"/>
                <w:rtl w:val="0"/>
              </w:rPr>
              <w:t xml:space="preserve">Zero Energy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200000762939453"/>
                <w:szCs w:val="16.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200000762939453"/>
                <w:szCs w:val="16.200000762939453"/>
                <w:u w:val="none"/>
                <w:shd w:fill="auto" w:val="clear"/>
                <w:vertAlign w:val="baseline"/>
                <w:rtl w:val="0"/>
              </w:rPr>
              <w:t xml:space="preserve">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200000762939453"/>
                <w:szCs w:val="16.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200000762939453"/>
                <w:szCs w:val="16.200000762939453"/>
                <w:u w:val="none"/>
                <w:shd w:fill="auto" w:val="clear"/>
                <w:vertAlign w:val="baseline"/>
                <w:rtl w:val="0"/>
              </w:rPr>
              <w:t xml:space="preserve">Home Energy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200000762939453"/>
                <w:szCs w:val="16.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200000762939453"/>
                <w:szCs w:val="16.200000762939453"/>
                <w:u w:val="none"/>
                <w:shd w:fill="auto" w:val="clear"/>
                <w:vertAlign w:val="baseline"/>
                <w:rtl w:val="0"/>
              </w:rPr>
              <w:t xml:space="preserve">Score (HES)</w:t>
            </w:r>
          </w:p>
        </w:tc>
      </w:tr>
      <w:tr>
        <w:trPr>
          <w:cantSplit w:val="0"/>
          <w:trHeight w:val="838.2403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3675918579" w:lineRule="auto"/>
              <w:ind w:left="84.05998229980469" w:right="154.54391479492188" w:firstLine="10.800018310546875"/>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Building stage (pre dominant)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924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New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2138671875" w:line="279.88743782043457" w:lineRule="auto"/>
              <w:ind w:left="84.05990600585938" w:right="77.95806884765625" w:firstLine="1.620025634765625"/>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Construction and  existing (upgrades)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New Construction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New Construction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New Construction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New Construction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Existing (upgrades)</w:t>
            </w:r>
          </w:p>
        </w:tc>
      </w:tr>
      <w:tr>
        <w:trPr>
          <w:cantSplit w:val="0"/>
          <w:trHeight w:val="1041.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85.68000793457031" w:right="128.6279296875" w:firstLine="9.17999267578125"/>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Primary Partners /  Channels to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99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Contractors,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79.8881530761719" w:lineRule="auto"/>
              <w:ind w:left="85.31997680664062" w:right="151.7401123046875" w:firstLine="9.539947509765625"/>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Builders, Agents,  Manufacturers,  Homeowners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Builders, Raters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Builders, Raters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Builders, Raters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619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Builders, Raters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HES Assessors,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Agents </w:t>
            </w:r>
          </w:p>
        </w:tc>
      </w:tr>
      <w:tr>
        <w:trPr>
          <w:cantSplit w:val="0"/>
          <w:trHeight w:val="89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00061035156"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Direct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Homeowner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999755859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Yes, during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79.8881530761719" w:lineRule="auto"/>
              <w:ind w:left="84.05990600585938" w:right="241.02020263671875" w:firstLine="5.40008544921875"/>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homeownership  and when selling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619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No</w:t>
            </w:r>
          </w:p>
        </w:tc>
      </w:tr>
      <w:tr>
        <w:trPr>
          <w:cantSplit w:val="0"/>
          <w:trHeight w:val="1052.9995727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00061035156"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Living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24658203125" w:line="240" w:lineRule="auto"/>
              <w:ind w:left="85.68000793457031"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999755859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Yes, easily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79.8876667022705" w:lineRule="auto"/>
              <w:ind w:left="86.75994873046875" w:right="170.10009765625" w:firstLine="1.620025634765625"/>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upgradable when  improvements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40" w:lineRule="auto"/>
              <w:ind w:left="89.27993774414062"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6191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No</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3999633789062"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“Green”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9814147949" w:lineRule="auto"/>
              <w:ind w:left="83.8800048828125" w:right="82.99835205078125" w:firstLine="10.97991943359375"/>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Energy efficiency,  indoor air quality,  comfort, renew ables, batteries,  EV readiness,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40" w:lineRule="auto"/>
              <w:ind w:left="81.719970703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water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89.2803955078125" w:right="82.9974365234375" w:firstLine="5.579833984375"/>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Energy efficiency,  renewables,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Note: WERS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39.90405559539795" w:lineRule="auto"/>
              <w:ind w:left="84.06036376953125" w:right="84.4195556640625"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available for water  efiificency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Energy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Indoor air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81.7193603515625" w:right="82.9986572265625" w:firstLine="13.1402587890625"/>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Energy efficiency,  indoor air quality,  water efficiency,  durability,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89.27978515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renewables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Energy efficiency</w:t>
            </w:r>
          </w:p>
        </w:tc>
      </w:tr>
      <w:tr>
        <w:trPr>
          <w:cantSplit w:val="0"/>
          <w:trHeight w:val="890.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000793457031"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Certification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94.86000061035156"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Includes Energy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093994140625" w:line="240" w:lineRule="auto"/>
              <w:ind w:left="85.32005310058594"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Model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79814147949" w:lineRule="auto"/>
              <w:ind w:left="104.05227661132812" w:right="36.72576904296875"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New Construction  (always)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Always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Always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99633789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Always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Always</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91967773437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11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998596191406" w:lineRule="auto"/>
        <w:ind w:left="409.1999053955078" w:right="1139.97802734375" w:firstLine="22.080078125"/>
        <w:jc w:val="left"/>
        <w:rPr>
          <w:rFonts w:ascii="Lato" w:cs="Lato" w:eastAsia="Lato" w:hAnsi="Lato"/>
          <w:b w:val="0"/>
          <w:bCs w:val="0"/>
          <w:i w:val="0"/>
          <w:iCs w:val="0"/>
          <w:smallCaps w:val="0"/>
          <w:strike w:val="0"/>
          <w:color w:val="fffff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ffffff"/>
          <w:sz w:val="24"/>
          <w:szCs w:val="24"/>
          <w:u w:val="none"/>
          <w:shd w:fill="auto" w:val="clear"/>
          <w:vertAlign w:val="baseline"/>
          <w:rtl w:val="0"/>
        </w:rPr>
        <w:t xml:space="preserve">Pearl is the only one of these third-party certifying organizations with tiers and point systems  that are designed from the ground up to work with both new and existing construction.  Virtually every other system targets only one of these. Pearl’s certification was designed  to be relevant throughout homeownership and easily upgradeable, compared with other  certifications, which are “one-and-done.” Pearl also offers significant support for its channel  partners (contractors, realtors, builders). Even more importantly, it offers support directly to  homeowners, for example, helping them find appropriate contractors, real estate agents that  are knowledgeable about Pearl Certification, self-service resources during refinance or home  sale, and technical assistance during transactions if required.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1025390625" w:line="240" w:lineRule="auto"/>
        <w:ind w:left="0" w:right="1851.995849609375" w:firstLine="0"/>
        <w:jc w:val="righ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Part of the impetus of this white paper is to provide practicing real estate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66.56002044677734" w:lineRule="auto"/>
        <w:ind w:left="2740.8602905273438" w:right="1076.12548828125" w:hanging="7.20001220703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appraisers with a guide to the sales performance of high-performingh homes. This  paper uses a standard methodology that can be applied by any appraiser when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1301.510009765625" w:firstLine="0"/>
        <w:jc w:val="righ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faced with appraising a high-performing home in a market with no immediately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1187.67578125" w:firstLine="0"/>
        <w:jc w:val="righ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available data on sales premiums for such homes. The techniques and application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1860.90087890625" w:firstLine="0"/>
        <w:jc w:val="righ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discussed in this paper are applicable to any U.S. market, while the actual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66.56002044677734" w:lineRule="auto"/>
        <w:ind w:left="2730.0604248046875" w:right="1076.3916015625" w:firstLine="10.799865722656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premium or contributory value of a high-performing certification will vary market  to market. In some markets, there may not yet be a premium value because not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1323.302001953125" w:firstLine="0"/>
        <w:jc w:val="righ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many market participants are aware of or have sought high-performing homes.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200439453125" w:line="240" w:lineRule="auto"/>
        <w:ind w:left="0" w:right="1516.5673828125" w:firstLine="0"/>
        <w:jc w:val="righ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Pearl published a similar white paper in 2017. This paper updates and builds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1589.769287109375" w:firstLine="0"/>
        <w:jc w:val="righ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upon its predecessor, based on data from additional homes that have been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1576.56982421875" w:firstLine="0"/>
        <w:jc w:val="righ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certified since that time in new geographic markets. As in 2017, this white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2740.8602142333984"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paper asks the following questions: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0" w:right="1758.389892578125" w:firstLine="0"/>
        <w:jc w:val="righ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Does the market pay a sales premium for homes with a Pearl Certification?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2757.980270385742"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Are homes with a certification sold more quickly?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0" w:right="2102.403564453125" w:firstLine="0"/>
        <w:jc w:val="righ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Are Pearl Certified homes being marketed to maximize the benefits of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2989.960250854492"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the certification?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240" w:lineRule="auto"/>
        <w:ind w:left="0" w:right="1393.167724609375" w:firstLine="0"/>
        <w:jc w:val="righ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How can marketing of homes with the certification be improved to achieve the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2996.780319213867"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highest sales price and appraised values?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598876953125" w:line="240" w:lineRule="auto"/>
        <w:ind w:left="0" w:right="1332.24853515625" w:firstLine="0"/>
        <w:jc w:val="righ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 key point to understand about the markets studied thus far is that some of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0" w:right="1171.01806640625" w:firstLine="0"/>
        <w:jc w:val="righ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these markets are showing emerging trends. In theory, some markets will show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66.56002044677734" w:lineRule="auto"/>
        <w:ind w:left="2733.6602783203125" w:right="1016.5771484375" w:firstLine="7.20001220703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premiums while others will not. In some markets, when a new product is coming  into the market it does require in-depth research. In other words, understanding  and valuing high-performance property is considered leading-edge market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2733.660202026367"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analytics in many markets.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320068359375" w:line="240" w:lineRule="auto"/>
        <w:ind w:left="0" w:right="248.320312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12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3999328613281" w:right="0" w:firstLine="0"/>
        <w:jc w:val="left"/>
        <w:rPr>
          <w:rFonts w:ascii="Lato" w:cs="Lato" w:eastAsia="Lato" w:hAnsi="Lato"/>
          <w:b w:val="0"/>
          <w:bCs w:val="0"/>
          <w:i w:val="0"/>
          <w:iCs w:val="0"/>
          <w:smallCaps w:val="0"/>
          <w:strike w:val="0"/>
          <w:color w:val="035386"/>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Who Are the Stakeholders?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61279296875" w:line="266.55930519104004" w:lineRule="auto"/>
        <w:ind w:left="415.9199523925781" w:right="1217.20458984375" w:firstLine="14.639968872070312"/>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Pearl Certification sought to understand the impact that their certifications have on home sales and  home values. They did not constrain the findings in this paper in any way; the author required complete  autonomy to complete the analysis and write the paper. Compensation to the research team was not  contingent on predetermined results.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40" w:lineRule="auto"/>
        <w:ind w:left="410.55992126464844" w:right="0" w:firstLine="0"/>
        <w:jc w:val="left"/>
        <w:rPr>
          <w:rFonts w:ascii="Arial" w:cs="Arial" w:eastAsia="Arial" w:hAnsi="Arial"/>
          <w:b w:val="0"/>
          <w:bCs w:val="0"/>
          <w:i w:val="0"/>
          <w:iCs w:val="0"/>
          <w:smallCaps w:val="0"/>
          <w:strike w:val="0"/>
          <w:color w:val="00b18f"/>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32"/>
          <w:szCs w:val="32"/>
          <w:u w:val="none"/>
          <w:shd w:fill="auto" w:val="clear"/>
          <w:vertAlign w:val="baseline"/>
          <w:rtl w:val="0"/>
        </w:rPr>
        <w:t xml:space="preserve">There are six external audiences: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6005859375" w:line="240" w:lineRule="auto"/>
        <w:ind w:left="440.47996520996094"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Real Estate Sales Professionals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440.47996520996094"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Real Estate Appraisers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440.47996520996094"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Mortgage Lenders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654296875" w:line="240" w:lineRule="auto"/>
        <w:ind w:left="440.47996520996094"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Multiple Listing Service (MLS)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440.47996520996094"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Home Builders and Remodeling Contractors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440.47996520996094"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End Consumers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63.7706661224365" w:lineRule="auto"/>
        <w:ind w:left="406.07994079589844" w:right="1125.767822265625" w:firstLine="0"/>
        <w:jc w:val="center"/>
        <w:rPr>
          <w:rFonts w:ascii="Arial" w:cs="Arial" w:eastAsia="Arial" w:hAnsi="Arial"/>
          <w:b w:val="0"/>
          <w:bCs w:val="0"/>
          <w:i w:val="0"/>
          <w:iCs w:val="0"/>
          <w:smallCaps w:val="0"/>
          <w:strike w:val="0"/>
          <w:color w:val="4b4d4e"/>
          <w:sz w:val="24"/>
          <w:szCs w:val="24"/>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As high-performing homes become a more significant part of each real estate market, it is essential that  real estate brokers and agents, as well as appraisers, have a full understanding of both the concept of  what makes a home high-performing and some understanding of the specific features. This competency  is essential to assure the home is marketed and appraised effectively to maximize any premium that may  exist in each market.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7476806640625" w:line="240" w:lineRule="auto"/>
        <w:ind w:left="0" w:right="0" w:firstLine="0"/>
        <w:jc w:val="left"/>
        <w:rPr>
          <w:rFonts w:ascii="Lato" w:cs="Lato" w:eastAsia="Lato" w:hAnsi="Lato"/>
          <w:b w:val="0"/>
          <w:bCs w:val="0"/>
          <w:i w:val="0"/>
          <w:iCs w:val="0"/>
          <w:smallCaps w:val="0"/>
          <w:strike w:val="0"/>
          <w:color w:val="4b4d4e"/>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4b4d4e"/>
          <w:sz w:val="32"/>
          <w:szCs w:val="32"/>
          <w:u w:val="none"/>
          <w:shd w:fill="auto" w:val="clear"/>
          <w:vertAlign w:val="baseline"/>
          <w:rtl w:val="0"/>
        </w:rPr>
        <w:t xml:space="preserve">In analysis of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6005859375" w:line="240" w:lineRule="auto"/>
        <w:ind w:left="0" w:right="0" w:firstLine="0"/>
        <w:jc w:val="left"/>
        <w:rPr>
          <w:rFonts w:ascii="Lato" w:cs="Lato" w:eastAsia="Lato" w:hAnsi="Lato"/>
          <w:b w:val="0"/>
          <w:bCs w:val="0"/>
          <w:i w:val="0"/>
          <w:iCs w:val="0"/>
          <w:smallCaps w:val="0"/>
          <w:strike w:val="0"/>
          <w:color w:val="4b4d4e"/>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4b4d4e"/>
          <w:sz w:val="32"/>
          <w:szCs w:val="32"/>
          <w:u w:val="none"/>
          <w:shd w:fill="auto" w:val="clear"/>
          <w:vertAlign w:val="baseline"/>
          <w:rtl w:val="0"/>
        </w:rPr>
        <w:t xml:space="preserve">terminology, the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6005859375" w:line="274.8899173736572" w:lineRule="auto"/>
        <w:ind w:left="0" w:right="0" w:firstLine="0"/>
        <w:jc w:val="left"/>
        <w:rPr>
          <w:rFonts w:ascii="Lato" w:cs="Lato" w:eastAsia="Lato" w:hAnsi="Lato"/>
          <w:b w:val="0"/>
          <w:bCs w:val="0"/>
          <w:i w:val="0"/>
          <w:iCs w:val="0"/>
          <w:smallCaps w:val="0"/>
          <w:strike w:val="0"/>
          <w:color w:val="4b4d4e"/>
          <w:sz w:val="32"/>
          <w:szCs w:val="32"/>
          <w:u w:val="none"/>
          <w:shd w:fill="auto" w:val="clear"/>
          <w:vertAlign w:val="baseline"/>
        </w:rPr>
      </w:pPr>
      <w:r w:rsidDel="00000000" w:rsidR="00000000" w:rsidRPr="00000000">
        <w:rPr>
          <w:rFonts w:ascii="Lato" w:cs="Lato" w:eastAsia="Lato" w:hAnsi="Lato"/>
          <w:b w:val="0"/>
          <w:bCs w:val="0"/>
          <w:i w:val="0"/>
          <w:iCs w:val="0"/>
          <w:smallCaps w:val="0"/>
          <w:strike w:val="0"/>
          <w:color w:val="4b4d4e"/>
          <w:sz w:val="32"/>
          <w:szCs w:val="32"/>
          <w:u w:val="none"/>
          <w:shd w:fill="auto" w:val="clear"/>
          <w:vertAlign w:val="baseline"/>
          <w:rtl w:val="0"/>
        </w:rPr>
        <w:t xml:space="preserve">appraisal profession is  showing a bias against  high-performance  homes exhibiting a  market premium.</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Appraisers on social media, in appraiser organization  meetings, and in continuing education classrooms  frequently discuss the lack of supporting data on high performing homes; in many cases, however, these  concerns are anecdotal and are not based on actual  research. In analysis of terminology, the appraisal  profession is showing a bias against high-performance  homes exhibiting a market premium.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5999183654785"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sectPr>
          <w:type w:val="continuous"/>
          <w:pgSz w:h="15840" w:w="12240" w:orient="portrait"/>
          <w:pgMar w:bottom="464.00001525878906" w:top="683.397216796875" w:left="1409.4618225097656" w:right="1304.013671875" w:header="0" w:footer="720"/>
          <w:cols w:equalWidth="0" w:num="2">
            <w:col w:space="0" w:w="4780"/>
            <w:col w:space="0" w:w="4780"/>
          </w:cols>
        </w:sect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Pearl aims to address these concerns by publishing this  paper and a projected future series of papers for other  markets. Appraisers led each of the market study teams  for this paper and will continue to do so as Pearl publishes  additional studies for other markets where they certify  homes. It is hoped that eventually a well-supported and  accurate study of the impact of certification on sales  premiums will be available in all major markets in which  Pearl is actively certifying homes.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599395751953" w:line="240" w:lineRule="auto"/>
        <w:ind w:left="0" w:right="246.92016601562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13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035386"/>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Stakeholders (continued)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3599853515625" w:line="266.56002044677734" w:lineRule="auto"/>
        <w:ind w:left="1722.960205078125" w:right="1047.596435546875" w:firstLine="1.4398193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most homeowners requiring a mortgage to purchase, it is important that mortgage  lenders understand how to appraise the property type. When engaging the appraiser  who will value the high-performing home, a lender is required by regulation to retain  a competent appraiser. The borrower and sales professional must inform the lender  that the home is a high-performing home, and the lender must then find and hire an  appraiser who can competently value the home. Failure to do so could endanger the loan  with the various secondary market investors, GSEs, and agencies that monitor, regulate,  and invest in these loans.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59912109375" w:line="266.56002044677734" w:lineRule="auto"/>
        <w:ind w:left="1718.3999633789062" w:right="1047.47802734375" w:firstLine="10.320129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Contractors and other professionals within residential construction should pay attention  to papers such as this one. The additional theory and science incorporated into developing  and building new homes and retrofitting existing homes adds some cost to the process.  This additional cost is for naught if it cannot be recouped in the purchase price of the  home. Studies like this provide the documentation to support market premiums when they  actually exist.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601440429688" w:line="240" w:lineRule="auto"/>
        <w:ind w:left="1728.720016479492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Consumers who buy and sell real estate are an important part of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722.960128784179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audience intended for this paper. Discussions with real estate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726.5599822998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agents indicate that consumers are often consciously searching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722.000045776367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homes with high-performing features, and in some cases,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733.520126342773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referencing Pearl, HERs, and “green” homes by name.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2.0401000976562" w:line="240" w:lineRule="auto"/>
        <w:ind w:left="407.6399230957031" w:right="0" w:firstLine="0"/>
        <w:jc w:val="left"/>
        <w:rPr>
          <w:rFonts w:ascii="Arial" w:cs="Arial" w:eastAsia="Arial" w:hAnsi="Arial"/>
          <w:b w:val="0"/>
          <w:bCs w:val="0"/>
          <w:i w:val="1"/>
          <w:iCs w:val="1"/>
          <w:smallCaps w:val="0"/>
          <w:strike w:val="0"/>
          <w:color w:val="4b4d4e"/>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b4d4e"/>
          <w:sz w:val="12"/>
          <w:szCs w:val="12"/>
          <w:u w:val="none"/>
          <w:shd w:fill="auto" w:val="clear"/>
          <w:vertAlign w:val="baseline"/>
          <w:rtl w:val="0"/>
        </w:rPr>
        <w:t xml:space="preserve">4- CAAR Charlottesville Area Market Indicators Report. https://www.caar.com/docs/default-source/market-report/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6002197265625" w:line="240" w:lineRule="auto"/>
        <w:ind w:left="411.23992919921875" w:right="0" w:firstLine="0"/>
        <w:jc w:val="left"/>
        <w:rPr>
          <w:rFonts w:ascii="Arial" w:cs="Arial" w:eastAsia="Arial" w:hAnsi="Arial"/>
          <w:b w:val="0"/>
          <w:bCs w:val="0"/>
          <w:i w:val="1"/>
          <w:iCs w:val="1"/>
          <w:smallCaps w:val="0"/>
          <w:strike w:val="0"/>
          <w:color w:val="4b4d4e"/>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b4d4e"/>
          <w:sz w:val="12"/>
          <w:szCs w:val="12"/>
          <w:u w:val="none"/>
          <w:shd w:fill="auto" w:val="clear"/>
          <w:vertAlign w:val="baseline"/>
          <w:rtl w:val="0"/>
        </w:rPr>
        <w:t xml:space="preserve">caar-market-indicators-report-(june-2021).pdf. June 2021</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19873046875" w:line="240" w:lineRule="auto"/>
        <w:ind w:left="0" w:right="229.119873046875" w:firstLine="0"/>
        <w:jc w:val="right"/>
        <w:rPr>
          <w:rFonts w:ascii="Arial" w:cs="Arial" w:eastAsia="Arial" w:hAnsi="Arial"/>
          <w:b w:val="1"/>
          <w:bCs w:val="1"/>
          <w:i w:val="0"/>
          <w:iCs w:val="0"/>
          <w:smallCaps w:val="0"/>
          <w:strike w:val="0"/>
          <w:color w:val="00b18f"/>
          <w:sz w:val="20"/>
          <w:szCs w:val="20"/>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14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35386"/>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Prior Work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61279296875" w:line="290.79251289367676" w:lineRule="auto"/>
        <w:ind w:left="0" w:right="0" w:firstLine="0"/>
        <w:jc w:val="left"/>
        <w:rPr>
          <w:rFonts w:ascii="Arial" w:cs="Arial" w:eastAsia="Arial" w:hAnsi="Arial"/>
          <w:b w:val="0"/>
          <w:bCs w:val="0"/>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2"/>
          <w:szCs w:val="22"/>
          <w:u w:val="none"/>
          <w:shd w:fill="auto" w:val="clear"/>
          <w:vertAlign w:val="baseline"/>
          <w:rtl w:val="0"/>
        </w:rPr>
        <w:t xml:space="preserve">This white paper is the third commissioned by Pearl.  The first study, conducted in 2017, was led by Sandra  Adomatis, SRA, LEED, and looked at Pearl Certified  sales premiums in Virginia and Maryland. That study  established the methodology and approach that was  also used in this study. The 2017 study found that a 5%  premium existed overall in the various sub-markets that  were studied in that paper. The results of the second  study, on the Charlottesville MSA, are incorporated  in this paper, as the study of the Charlottesville MSA.  That study concluded in 2021 and indicated a 5%  premium as well.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0166015625" w:line="290.7927417755127" w:lineRule="auto"/>
        <w:ind w:left="0" w:right="0" w:firstLine="0"/>
        <w:jc w:val="left"/>
        <w:rPr>
          <w:rFonts w:ascii="Arial" w:cs="Arial" w:eastAsia="Arial" w:hAnsi="Arial"/>
          <w:b w:val="0"/>
          <w:bCs w:val="0"/>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2"/>
          <w:szCs w:val="22"/>
          <w:u w:val="none"/>
          <w:shd w:fill="auto" w:val="clear"/>
          <w:vertAlign w:val="baseline"/>
          <w:rtl w:val="0"/>
        </w:rPr>
        <w:t xml:space="preserve">The previous study is important to note as it establishes  the methodology and approach implemented for this  study. Like this study, the 2017 study was well-vetted  with knowledgeable, actively practicing valuation  professionals. There have been academic studies done  on valuing high-performing homes (see Appendix B,  Bibliography), but these are of limited value to appraisers  and other stakeholders, as they are not based on the  approach used by professional appraisers, as this study is.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1060791015625" w:line="240"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Table 4: Levels of Pearl Certification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45703125" w:line="225.4724407196045" w:lineRule="auto"/>
        <w:ind w:left="0" w:right="0" w:firstLine="0"/>
        <w:jc w:val="left"/>
        <w:rPr>
          <w:rFonts w:ascii="Lato" w:cs="Lato" w:eastAsia="Lato" w:hAnsi="Lato"/>
          <w:b w:val="0"/>
          <w:bCs w:val="0"/>
          <w:i w:val="0"/>
          <w:iCs w:val="0"/>
          <w:smallCaps w:val="0"/>
          <w:strike w:val="0"/>
          <w:color w:val="00b18f"/>
          <w:sz w:val="64"/>
          <w:szCs w:val="64"/>
          <w:u w:val="none"/>
          <w:shd w:fill="auto" w:val="clear"/>
          <w:vertAlign w:val="baseline"/>
        </w:rPr>
      </w:pPr>
      <w:r w:rsidDel="00000000" w:rsidR="00000000" w:rsidRPr="00000000">
        <w:rPr>
          <w:rFonts w:ascii="Lato" w:cs="Lato" w:eastAsia="Lato" w:hAnsi="Lato"/>
          <w:b w:val="0"/>
          <w:bCs w:val="0"/>
          <w:i w:val="0"/>
          <w:iCs w:val="0"/>
          <w:smallCaps w:val="0"/>
          <w:strike w:val="0"/>
          <w:color w:val="00b18f"/>
          <w:sz w:val="64"/>
          <w:szCs w:val="64"/>
          <w:u w:val="none"/>
          <w:shd w:fill="auto" w:val="clear"/>
          <w:vertAlign w:val="baseline"/>
          <w:rtl w:val="0"/>
        </w:rPr>
        <w:t xml:space="preserve">About Pearl  Certification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70849609375" w:line="272.61817932128906" w:lineRule="auto"/>
        <w:ind w:left="0" w:right="0" w:firstLine="0"/>
        <w:jc w:val="left"/>
        <w:rPr>
          <w:rFonts w:ascii="Arial" w:cs="Arial" w:eastAsia="Arial" w:hAnsi="Arial"/>
          <w:b w:val="0"/>
          <w:bCs w:val="0"/>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2"/>
          <w:szCs w:val="22"/>
          <w:u w:val="none"/>
          <w:shd w:fill="auto" w:val="clear"/>
          <w:vertAlign w:val="baseline"/>
          <w:rtl w:val="0"/>
        </w:rPr>
        <w:t xml:space="preserve">Pearl was launched in 2015 and evolved  into a full-scale certification system by  2017. As of July 2022, the company  has certified over 88,000 homes in 41  states.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60595703125" w:line="272.61857986450195" w:lineRule="auto"/>
        <w:ind w:left="0" w:right="0" w:firstLine="0"/>
        <w:jc w:val="left"/>
        <w:rPr>
          <w:rFonts w:ascii="Arial" w:cs="Arial" w:eastAsia="Arial" w:hAnsi="Arial"/>
          <w:b w:val="0"/>
          <w:bCs w:val="0"/>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2"/>
          <w:szCs w:val="22"/>
          <w:u w:val="none"/>
          <w:shd w:fill="auto" w:val="clear"/>
          <w:vertAlign w:val="baseline"/>
          <w:rtl w:val="0"/>
        </w:rPr>
        <w:t xml:space="preserve">Pearl’s certification system assigns  points for individual high-performing  assets in the home. Assets that receive  points include (1) the building shell,  (2) heating and cooling systems,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375" w:line="272.61817932128906" w:lineRule="auto"/>
        <w:ind w:left="0" w:right="0" w:firstLine="0"/>
        <w:jc w:val="left"/>
        <w:rPr>
          <w:rFonts w:ascii="Arial" w:cs="Arial" w:eastAsia="Arial" w:hAnsi="Arial"/>
          <w:b w:val="0"/>
          <w:bCs w:val="0"/>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2"/>
          <w:szCs w:val="22"/>
          <w:u w:val="none"/>
          <w:shd w:fill="auto" w:val="clear"/>
          <w:vertAlign w:val="baseline"/>
          <w:rtl w:val="0"/>
        </w:rPr>
        <w:t xml:space="preserve">(3) features, such as appliances that  contribute to the home’s energy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0" w:right="0" w:firstLine="0"/>
        <w:jc w:val="left"/>
        <w:rPr>
          <w:rFonts w:ascii="Arial" w:cs="Arial" w:eastAsia="Arial" w:hAnsi="Arial"/>
          <w:b w:val="0"/>
          <w:bCs w:val="0"/>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2"/>
          <w:szCs w:val="22"/>
          <w:u w:val="none"/>
          <w:shd w:fill="auto" w:val="clear"/>
          <w:vertAlign w:val="baseline"/>
          <w:rtl w:val="0"/>
        </w:rPr>
        <w:t xml:space="preserve">“baseload,” and (4) home management  technology. Pearl also certifies, but does  not assign point values, to renewable  energy and energy storage.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27880859375" w:line="240" w:lineRule="auto"/>
        <w:ind w:left="0" w:right="0" w:firstLine="0"/>
        <w:jc w:val="left"/>
        <w:rPr>
          <w:rFonts w:ascii="Arial" w:cs="Arial" w:eastAsia="Arial" w:hAnsi="Arial"/>
          <w:b w:val="0"/>
          <w:bCs w:val="0"/>
          <w:i w:val="0"/>
          <w:iCs w:val="0"/>
          <w:smallCaps w:val="0"/>
          <w:strike w:val="0"/>
          <w:color w:val="00b18f"/>
          <w:sz w:val="105.45000457763672"/>
          <w:szCs w:val="105.45000457763672"/>
          <w:u w:val="none"/>
          <w:shd w:fill="auto" w:val="clear"/>
          <w:vertAlign w:val="baseline"/>
        </w:rPr>
        <w:sectPr>
          <w:type w:val="continuous"/>
          <w:pgSz w:h="15840" w:w="12240" w:orient="portrait"/>
          <w:pgMar w:bottom="464.00001525878906" w:top="683.397216796875" w:left="1234.0800476074219" w:right="1521.20849609375" w:header="0" w:footer="720"/>
          <w:cols w:equalWidth="0" w:num="2">
            <w:col w:space="0" w:w="4760"/>
            <w:col w:space="0" w:w="4760"/>
          </w:cols>
        </w:sectPr>
      </w:pPr>
      <w:r w:rsidDel="00000000" w:rsidR="00000000" w:rsidRPr="00000000">
        <w:rPr>
          <w:rFonts w:ascii="Lato" w:cs="Lato" w:eastAsia="Lato" w:hAnsi="Lato"/>
          <w:b w:val="0"/>
          <w:bCs w:val="0"/>
          <w:i w:val="0"/>
          <w:iCs w:val="0"/>
          <w:smallCaps w:val="0"/>
          <w:strike w:val="0"/>
          <w:color w:val="035386"/>
          <w:sz w:val="97.68000030517578"/>
          <w:szCs w:val="97.68000030517578"/>
          <w:u w:val="none"/>
          <w:shd w:fill="auto" w:val="clear"/>
          <w:vertAlign w:val="baseline"/>
          <w:rtl w:val="0"/>
        </w:rPr>
        <w:t xml:space="preserve">88K</w:t>
      </w:r>
      <w:r w:rsidDel="00000000" w:rsidR="00000000" w:rsidRPr="00000000">
        <w:rPr>
          <w:rFonts w:ascii="Arial" w:cs="Arial" w:eastAsia="Arial" w:hAnsi="Arial"/>
          <w:b w:val="0"/>
          <w:bCs w:val="0"/>
          <w:i w:val="0"/>
          <w:iCs w:val="0"/>
          <w:smallCaps w:val="0"/>
          <w:strike w:val="0"/>
          <w:color w:val="00b18f"/>
          <w:sz w:val="105.45000457763672"/>
          <w:szCs w:val="105.45000457763672"/>
          <w:u w:val="none"/>
          <w:shd w:fill="auto" w:val="clear"/>
          <w:vertAlign w:val="baseline"/>
          <w:rtl w:val="0"/>
        </w:rPr>
        <w:t xml:space="preserve">HOMES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b18f"/>
          <w:sz w:val="105.45000457763672"/>
          <w:szCs w:val="105.45000457763672"/>
          <w:u w:val="none"/>
          <w:shd w:fill="auto" w:val="clear"/>
          <w:vertAlign w:val="baseline"/>
        </w:rPr>
      </w:pPr>
      <w:r w:rsidDel="00000000" w:rsidR="00000000" w:rsidRPr="00000000">
        <w:rPr>
          <w:rtl w:val="0"/>
        </w:rPr>
      </w:r>
    </w:p>
    <w:tbl>
      <w:tblPr>
        <w:tblStyle w:val="Table4"/>
        <w:tblW w:w="9663.660125732422" w:type="dxa"/>
        <w:jc w:val="left"/>
        <w:tblInd w:w="429.7501373291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1.349639892578"/>
        <w:gridCol w:w="1778.3999633789062"/>
        <w:gridCol w:w="5813.9105224609375"/>
        <w:tblGridChange w:id="0">
          <w:tblGrid>
            <w:gridCol w:w="2071.349639892578"/>
            <w:gridCol w:w="1778.3999633789062"/>
            <w:gridCol w:w="5813.9105224609375"/>
          </w:tblGrid>
        </w:tblGridChange>
      </w:tblGrid>
      <w:tr>
        <w:trPr>
          <w:cantSplit w:val="0"/>
          <w:trHeight w:val="404.9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4191284179688" w:right="0" w:firstLine="0"/>
              <w:jc w:val="left"/>
              <w:rPr>
                <w:rFonts w:ascii="Arial" w:cs="Arial" w:eastAsia="Arial" w:hAnsi="Arial"/>
                <w:b w:val="1"/>
                <w:bCs w:val="1"/>
                <w:i w:val="0"/>
                <w:iCs w:val="0"/>
                <w:smallCaps w:val="0"/>
                <w:strike w:val="0"/>
                <w:color w:val="ffffff"/>
                <w:sz w:val="16.200000762939453"/>
                <w:szCs w:val="16.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200000762939453"/>
                <w:szCs w:val="16.200000762939453"/>
                <w:u w:val="none"/>
                <w:shd w:fill="auto" w:val="clear"/>
                <w:vertAlign w:val="baseline"/>
                <w:rtl w:val="0"/>
              </w:rPr>
              <w:t xml:space="preserve">LEVELS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200000762939453"/>
                <w:szCs w:val="16.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200000762939453"/>
                <w:szCs w:val="16.200000762939453"/>
                <w:u w:val="none"/>
                <w:shd w:fill="auto" w:val="clear"/>
                <w:vertAlign w:val="baseline"/>
                <w:rtl w:val="0"/>
              </w:rPr>
              <w:t xml:space="preserve">POINT THRESHOLDS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200000762939453"/>
                <w:szCs w:val="16.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200000762939453"/>
                <w:szCs w:val="16.200000762939453"/>
                <w:u w:val="none"/>
                <w:shd w:fill="auto" w:val="clear"/>
                <w:vertAlign w:val="baseline"/>
                <w:rtl w:val="0"/>
              </w:rPr>
              <w:t xml:space="preserve">DESCRIPTION</w:t>
            </w:r>
          </w:p>
        </w:tc>
      </w:tr>
      <w:tr>
        <w:trPr>
          <w:cantSplit w:val="0"/>
          <w:trHeight w:val="103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5193481445312" w:right="0" w:firstLine="0"/>
              <w:jc w:val="left"/>
              <w:rPr>
                <w:rFonts w:ascii="Arial" w:cs="Arial" w:eastAsia="Arial" w:hAnsi="Arial"/>
                <w:b w:val="0"/>
                <w:bCs w:val="0"/>
                <w:i w:val="0"/>
                <w:iCs w:val="0"/>
                <w:smallCaps w:val="0"/>
                <w:strike w:val="0"/>
                <w:color w:val="00b18f"/>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1.600000381469727"/>
                <w:szCs w:val="21.600000381469727"/>
                <w:u w:val="none"/>
                <w:shd w:fill="auto" w:val="clear"/>
                <w:vertAlign w:val="baseline"/>
                <w:rtl w:val="0"/>
              </w:rPr>
              <w:t xml:space="preserve">PEARL PLATINUM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975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76.500244140625" w:right="464.7412109375" w:hanging="4.1400146484375"/>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A Pearl Platinum home’s energy-efficient systems are far better than those  found in an average home. Pearl Platinum homes will typically have high performing features in all four categories.</w:t>
            </w:r>
          </w:p>
        </w:tc>
      </w:tr>
      <w:tr>
        <w:trPr>
          <w:cantSplit w:val="0"/>
          <w:trHeight w:val="806.39984130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5193481445312" w:right="0" w:firstLine="0"/>
              <w:jc w:val="left"/>
              <w:rPr>
                <w:rFonts w:ascii="Arial" w:cs="Arial" w:eastAsia="Arial" w:hAnsi="Arial"/>
                <w:b w:val="0"/>
                <w:bCs w:val="0"/>
                <w:i w:val="0"/>
                <w:iCs w:val="0"/>
                <w:smallCaps w:val="0"/>
                <w:strike w:val="0"/>
                <w:color w:val="00b18f"/>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1.600000381469727"/>
                <w:szCs w:val="21.600000381469727"/>
                <w:u w:val="none"/>
                <w:shd w:fill="auto" w:val="clear"/>
                <w:vertAlign w:val="baseline"/>
                <w:rtl w:val="0"/>
              </w:rPr>
              <w:t xml:space="preserve">PEARL GOLD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825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1.3604736328125" w:right="345.435791015625" w:hanging="4.8602294921875"/>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A Pearl Gold home has both a building shell and a heating and cooling system  that are much higher quality than those found in an average home.</w:t>
            </w:r>
          </w:p>
        </w:tc>
      </w:tr>
      <w:tr>
        <w:trPr>
          <w:cantSplit w:val="0"/>
          <w:trHeight w:val="7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5193481445312" w:right="0" w:firstLine="0"/>
              <w:jc w:val="left"/>
              <w:rPr>
                <w:rFonts w:ascii="Arial" w:cs="Arial" w:eastAsia="Arial" w:hAnsi="Arial"/>
                <w:b w:val="0"/>
                <w:bCs w:val="0"/>
                <w:i w:val="0"/>
                <w:iCs w:val="0"/>
                <w:smallCaps w:val="0"/>
                <w:strike w:val="0"/>
                <w:color w:val="00b18f"/>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1.600000381469727"/>
                <w:szCs w:val="21.600000381469727"/>
                <w:u w:val="none"/>
                <w:shd w:fill="auto" w:val="clear"/>
                <w:vertAlign w:val="baseline"/>
                <w:rtl w:val="0"/>
              </w:rPr>
              <w:t xml:space="preserve">PEARL SILVER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1.3604736328125" w:right="143.6572265625" w:hanging="4.8602294921875"/>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A Pearl Silver home typically has a building shell or a heating and cooling system  that is much higher quality than those found in an average home.</w:t>
            </w:r>
          </w:p>
        </w:tc>
      </w:tr>
      <w:tr>
        <w:trPr>
          <w:cantSplit w:val="0"/>
          <w:trHeight w:val="1149.75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5193481445312" w:right="0" w:firstLine="0"/>
              <w:jc w:val="left"/>
              <w:rPr>
                <w:rFonts w:ascii="Arial" w:cs="Arial" w:eastAsia="Arial" w:hAnsi="Arial"/>
                <w:b w:val="0"/>
                <w:bCs w:val="0"/>
                <w:i w:val="0"/>
                <w:iCs w:val="0"/>
                <w:smallCaps w:val="0"/>
                <w:strike w:val="0"/>
                <w:color w:val="00b18f"/>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1.600000381469727"/>
                <w:szCs w:val="21.600000381469727"/>
                <w:u w:val="none"/>
                <w:shd w:fill="auto" w:val="clear"/>
                <w:vertAlign w:val="baseline"/>
                <w:rtl w:val="0"/>
              </w:rPr>
              <w:t xml:space="preserve">PEARL ASSET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381469727"/>
                <w:szCs w:val="21.600000381469727"/>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76.500244140625" w:right="184.71435546875" w:hanging="1.4398193359375"/>
              <w:jc w:val="both"/>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A home that doesn’t reach Pearl Silver can qualify for Pearl Asset Certification.  This provides useful information about one or more high-performing features in  the home and enables the owner to communicate the value of these features to  future buyers.</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5195312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15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55995178222656" w:right="0" w:firstLine="0"/>
        <w:jc w:val="left"/>
        <w:rPr>
          <w:rFonts w:ascii="Lato" w:cs="Lato" w:eastAsia="Lato" w:hAnsi="Lato"/>
          <w:b w:val="0"/>
          <w:bCs w:val="0"/>
          <w:i w:val="0"/>
          <w:iCs w:val="0"/>
          <w:smallCaps w:val="0"/>
          <w:strike w:val="0"/>
          <w:color w:val="00b18f"/>
          <w:sz w:val="50"/>
          <w:szCs w:val="50"/>
          <w:u w:val="none"/>
          <w:shd w:fill="auto" w:val="clear"/>
          <w:vertAlign w:val="baseline"/>
        </w:rPr>
      </w:pPr>
      <w:r w:rsidDel="00000000" w:rsidR="00000000" w:rsidRPr="00000000">
        <w:rPr>
          <w:rFonts w:ascii="Lato" w:cs="Lato" w:eastAsia="Lato" w:hAnsi="Lato"/>
          <w:b w:val="0"/>
          <w:bCs w:val="0"/>
          <w:i w:val="0"/>
          <w:iCs w:val="0"/>
          <w:smallCaps w:val="0"/>
          <w:strike w:val="0"/>
          <w:color w:val="00b18f"/>
          <w:sz w:val="64"/>
          <w:szCs w:val="64"/>
          <w:u w:val="none"/>
          <w:shd w:fill="auto" w:val="clear"/>
          <w:vertAlign w:val="baseline"/>
          <w:rtl w:val="0"/>
        </w:rPr>
        <w:t xml:space="preserve">About Pearl Certification </w:t>
      </w:r>
      <w:r w:rsidDel="00000000" w:rsidR="00000000" w:rsidRPr="00000000">
        <w:rPr>
          <w:rFonts w:ascii="Lato" w:cs="Lato" w:eastAsia="Lato" w:hAnsi="Lato"/>
          <w:b w:val="0"/>
          <w:bCs w:val="0"/>
          <w:i w:val="0"/>
          <w:iCs w:val="0"/>
          <w:smallCaps w:val="0"/>
          <w:strike w:val="0"/>
          <w:color w:val="00b18f"/>
          <w:sz w:val="50"/>
          <w:szCs w:val="50"/>
          <w:u w:val="none"/>
          <w:shd w:fill="auto" w:val="clear"/>
          <w:vertAlign w:val="baseline"/>
          <w:rtl w:val="0"/>
        </w:rPr>
        <w:t xml:space="preserve">(continued)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723388671875" w:line="271.32001876831055" w:lineRule="auto"/>
        <w:ind w:left="289.5599365234375" w:right="1329.649658203125" w:firstLine="15.400009155273438"/>
        <w:jc w:val="left"/>
        <w:rPr>
          <w:rFonts w:ascii="Lato" w:cs="Lato" w:eastAsia="Lato" w:hAnsi="Lato"/>
          <w:b w:val="0"/>
          <w:bCs w:val="0"/>
          <w:i w:val="0"/>
          <w:iCs w:val="0"/>
          <w:smallCaps w:val="0"/>
          <w:strike w:val="0"/>
          <w:color w:val="4b4d4e"/>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4b4d4e"/>
          <w:sz w:val="28"/>
          <w:szCs w:val="28"/>
          <w:u w:val="none"/>
          <w:shd w:fill="auto" w:val="clear"/>
          <w:vertAlign w:val="baseline"/>
          <w:rtl w:val="0"/>
        </w:rPr>
        <w:t xml:space="preserve">Each of the four categories that are assessed are assigned a point value; the  sum of the categories dictates which certification level is appropriate</w:t>
      </w:r>
      <w:r w:rsidDel="00000000" w:rsidR="00000000" w:rsidRPr="00000000">
        <w:rPr>
          <w:rFonts w:ascii="Lato" w:cs="Lato" w:eastAsia="Lato" w:hAnsi="Lato"/>
          <w:b w:val="0"/>
          <w:bCs w:val="0"/>
          <w:i w:val="0"/>
          <w:iCs w:val="0"/>
          <w:smallCaps w:val="0"/>
          <w:strike w:val="0"/>
          <w:color w:val="4b4d4e"/>
          <w:sz w:val="27.206668853759766"/>
          <w:szCs w:val="27.206668853759766"/>
          <w:u w:val="none"/>
          <w:shd w:fill="auto" w:val="clear"/>
          <w:vertAlign w:val="superscript"/>
          <w:rtl w:val="0"/>
        </w:rPr>
        <w:t xml:space="preserve">1</w:t>
      </w:r>
      <w:r w:rsidDel="00000000" w:rsidR="00000000" w:rsidRPr="00000000">
        <w:rPr>
          <w:rFonts w:ascii="Lato" w:cs="Lato" w:eastAsia="Lato" w:hAnsi="Lato"/>
          <w:b w:val="0"/>
          <w:bCs w:val="0"/>
          <w:i w:val="0"/>
          <w:iCs w:val="0"/>
          <w:smallCaps w:val="0"/>
          <w:strike w:val="0"/>
          <w:color w:val="4b4d4e"/>
          <w:sz w:val="28"/>
          <w:szCs w:val="28"/>
          <w:u w:val="none"/>
          <w:shd w:fill="auto" w:val="clear"/>
          <w:vertAlign w:val="baseline"/>
          <w:rtl w:val="0"/>
        </w:rPr>
        <w:t xml:space="preserve">. Pearl  also certifies solar systems within a solar asset report</w:t>
      </w:r>
      <w:r w:rsidDel="00000000" w:rsidR="00000000" w:rsidRPr="00000000">
        <w:rPr>
          <w:rFonts w:ascii="Lato" w:cs="Lato" w:eastAsia="Lato" w:hAnsi="Lato"/>
          <w:b w:val="0"/>
          <w:bCs w:val="0"/>
          <w:i w:val="0"/>
          <w:iCs w:val="0"/>
          <w:smallCaps w:val="0"/>
          <w:strike w:val="0"/>
          <w:color w:val="4b4d4e"/>
          <w:sz w:val="27.206668853759766"/>
          <w:szCs w:val="27.206668853759766"/>
          <w:u w:val="none"/>
          <w:shd w:fill="auto" w:val="clear"/>
          <w:vertAlign w:val="superscript"/>
          <w:rtl w:val="0"/>
        </w:rPr>
        <w:t xml:space="preserve">2</w:t>
      </w:r>
      <w:r w:rsidDel="00000000" w:rsidR="00000000" w:rsidRPr="00000000">
        <w:rPr>
          <w:rFonts w:ascii="Lato" w:cs="Lato" w:eastAsia="Lato" w:hAnsi="Lato"/>
          <w:b w:val="0"/>
          <w:bCs w:val="0"/>
          <w:i w:val="0"/>
          <w:iCs w:val="0"/>
          <w:smallCaps w:val="0"/>
          <w:strike w:val="0"/>
          <w:color w:val="4b4d4e"/>
          <w:sz w:val="28"/>
          <w:szCs w:val="28"/>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439453125" w:line="266.5601921081543" w:lineRule="auto"/>
        <w:ind w:left="293.75999450683594" w:right="1201.1767578125" w:firstLine="14.399948120117188"/>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In addition, Pearl issues other individual asset reports, none of which were included in this analysis. This  study only included Pearl Certified homes that reached Silver or above. The certification report provides  a detailed analysis of the home under review, including many pages of information that describes and  rates the various components of the home. These reports are invaluable aids in communicating the  uniqueness of the home from an analysis of individual features and the perspective of the whole home as  a system. The information contained is useful to the sales professional, the consumers, and the appraiser.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293.5199737548828" w:right="1629.52880859375" w:firstLine="14.639968872070312"/>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Lenders should view the Pearl Certification as evidence that the home is a specialty design and  build, or high-quality upgrade, that should be vetted and valued by an appraiser with the appropriate  competencies.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61767578125" w:line="240" w:lineRule="auto"/>
        <w:ind w:left="285.5999755859375"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certification may even open access to some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300.9599304199219"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lending products, such as energy efficiency-related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300.71998596191406"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mortgage benefits that can range from lower rates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290.1599884033203"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to qualifying for a higher budget due to the lower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293.75999450683594"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operating costs of the home. Appraisers will also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293.75999450683594"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appreciate the Appraisal Institute Residential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295.9199523925781"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Green and Energy Efficient Addendum, which is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300.9599304199219"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part of the certification report. This part of the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300.71998596191406"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report is designed for the appraiser and should be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300.9599304199219"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provided to them at the onset of the assignment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300.9599304199219"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by the lender or lender’s agent.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7.7178955078125" w:line="240" w:lineRule="auto"/>
        <w:ind w:left="406.07994079589844" w:right="0" w:firstLine="0"/>
        <w:jc w:val="left"/>
        <w:rPr>
          <w:rFonts w:ascii="Arial" w:cs="Arial" w:eastAsia="Arial" w:hAnsi="Arial"/>
          <w:b w:val="0"/>
          <w:bCs w:val="0"/>
          <w:i w:val="1"/>
          <w:iCs w:val="1"/>
          <w:smallCaps w:val="0"/>
          <w:strike w:val="0"/>
          <w:color w:val="4b4d4e"/>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b4d4e"/>
          <w:sz w:val="12"/>
          <w:szCs w:val="12"/>
          <w:u w:val="none"/>
          <w:shd w:fill="auto" w:val="clear"/>
          <w:vertAlign w:val="baseline"/>
          <w:rtl w:val="0"/>
        </w:rPr>
        <w:t xml:space="preserve">1- An example of a Pearl Home Certification Report can be found at this </w:t>
      </w:r>
      <w:r w:rsidDel="00000000" w:rsidR="00000000" w:rsidRPr="00000000">
        <w:rPr>
          <w:rFonts w:ascii="Arial" w:cs="Arial" w:eastAsia="Arial" w:hAnsi="Arial"/>
          <w:b w:val="0"/>
          <w:bCs w:val="0"/>
          <w:i w:val="1"/>
          <w:iCs w:val="1"/>
          <w:smallCaps w:val="0"/>
          <w:strike w:val="0"/>
          <w:color w:val="4b4d4e"/>
          <w:sz w:val="12"/>
          <w:szCs w:val="12"/>
          <w:u w:val="single"/>
          <w:shd w:fill="auto" w:val="clear"/>
          <w:vertAlign w:val="baseline"/>
          <w:rtl w:val="0"/>
        </w:rPr>
        <w:t xml:space="preserve">link.</w:t>
      </w:r>
      <w:r w:rsidDel="00000000" w:rsidR="00000000" w:rsidRPr="00000000">
        <w:rPr>
          <w:rFonts w:ascii="Arial" w:cs="Arial" w:eastAsia="Arial" w:hAnsi="Arial"/>
          <w:b w:val="0"/>
          <w:bCs w:val="0"/>
          <w:i w:val="1"/>
          <w:iCs w:val="1"/>
          <w:smallCaps w:val="0"/>
          <w:strike w:val="0"/>
          <w:color w:val="4b4d4e"/>
          <w:sz w:val="12"/>
          <w:szCs w:val="1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6002197265625" w:line="240" w:lineRule="auto"/>
        <w:ind w:left="406.07994079589844" w:right="0" w:firstLine="0"/>
        <w:jc w:val="left"/>
        <w:rPr>
          <w:rFonts w:ascii="Arial" w:cs="Arial" w:eastAsia="Arial" w:hAnsi="Arial"/>
          <w:b w:val="0"/>
          <w:bCs w:val="0"/>
          <w:i w:val="1"/>
          <w:iCs w:val="1"/>
          <w:smallCaps w:val="0"/>
          <w:strike w:val="0"/>
          <w:color w:val="4b4d4e"/>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b4d4e"/>
          <w:sz w:val="12"/>
          <w:szCs w:val="12"/>
          <w:u w:val="none"/>
          <w:shd w:fill="auto" w:val="clear"/>
          <w:vertAlign w:val="baseline"/>
          <w:rtl w:val="0"/>
        </w:rPr>
        <w:t xml:space="preserve"> 2- An example of a solar certification from Pearl can be found at this </w:t>
      </w:r>
      <w:r w:rsidDel="00000000" w:rsidR="00000000" w:rsidRPr="00000000">
        <w:rPr>
          <w:rFonts w:ascii="Arial" w:cs="Arial" w:eastAsia="Arial" w:hAnsi="Arial"/>
          <w:b w:val="0"/>
          <w:bCs w:val="0"/>
          <w:i w:val="1"/>
          <w:iCs w:val="1"/>
          <w:smallCaps w:val="0"/>
          <w:strike w:val="0"/>
          <w:color w:val="4b4d4e"/>
          <w:sz w:val="12"/>
          <w:szCs w:val="12"/>
          <w:u w:val="single"/>
          <w:shd w:fill="auto" w:val="clear"/>
          <w:vertAlign w:val="baseline"/>
          <w:rtl w:val="0"/>
        </w:rPr>
        <w:t xml:space="preserve">link.</w:t>
      </w:r>
      <w:r w:rsidDel="00000000" w:rsidR="00000000" w:rsidRPr="00000000">
        <w:rPr>
          <w:rFonts w:ascii="Arial" w:cs="Arial" w:eastAsia="Arial" w:hAnsi="Arial"/>
          <w:b w:val="0"/>
          <w:bCs w:val="0"/>
          <w:i w:val="1"/>
          <w:iCs w:val="1"/>
          <w:smallCaps w:val="0"/>
          <w:strike w:val="0"/>
          <w:color w:val="4b4d4e"/>
          <w:sz w:val="12"/>
          <w:szCs w:val="1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6196899414062" w:line="240" w:lineRule="auto"/>
        <w:ind w:left="0" w:right="240.3198242187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16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3999328613281" w:right="0" w:firstLine="0"/>
        <w:jc w:val="left"/>
        <w:rPr>
          <w:rFonts w:ascii="Lato" w:cs="Lato" w:eastAsia="Lato" w:hAnsi="Lato"/>
          <w:b w:val="0"/>
          <w:bCs w:val="0"/>
          <w:i w:val="0"/>
          <w:iCs w:val="0"/>
          <w:smallCaps w:val="0"/>
          <w:strike w:val="0"/>
          <w:color w:val="035386"/>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White Paper Methodology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65673828125" w:line="266.56002044677734" w:lineRule="auto"/>
        <w:ind w:left="407.9999542236328" w:right="1055.99365234375" w:firstLine="22.5599670410156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Paired-data analysis was used to determine the value Pearl Certification contributed to the sales price.  This is a quantitative technique used to identify and measure adjustments to the sale prices or rents of  comparable properties. To apply this technique, sales or rental data on identical properties, or similar  properties with price adjustments, is compared to isolate and estimate the effect of single characteristics on  value or rent.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0595703125" w:line="266.56002044677734" w:lineRule="auto"/>
        <w:ind w:left="407.9999542236328" w:right="1166.109619140625"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ideal for this methodology is to find two of the same model of homes that have only one difference.  This is considered “simple paired sales analysis.” Consider the following sample pairing.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0595703125" w:line="240" w:lineRule="auto"/>
        <w:ind w:left="418.31993103027344"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Chart: Paired Data Adjustment Example </w:t>
      </w:r>
    </w:p>
    <w:tbl>
      <w:tblPr>
        <w:tblStyle w:val="Table5"/>
        <w:tblW w:w="4784.900131225586" w:type="dxa"/>
        <w:jc w:val="left"/>
        <w:tblInd w:w="310.079956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4.004135131836"/>
        <w:gridCol w:w="1502.0635986328125"/>
        <w:gridCol w:w="1578.8323974609375"/>
        <w:tblGridChange w:id="0">
          <w:tblGrid>
            <w:gridCol w:w="1704.004135131836"/>
            <w:gridCol w:w="1502.0635986328125"/>
            <w:gridCol w:w="1578.8323974609375"/>
          </w:tblGrid>
        </w:tblGridChange>
      </w:tblGrid>
      <w:tr>
        <w:trPr>
          <w:cantSplit w:val="0"/>
          <w:trHeight w:val="411.75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469999313354492"/>
                <w:szCs w:val="16.46999931335449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469999313354492"/>
                <w:szCs w:val="16.469999313354492"/>
                <w:u w:val="none"/>
                <w:shd w:fill="auto" w:val="clear"/>
                <w:vertAlign w:val="baseline"/>
                <w:rtl w:val="0"/>
              </w:rPr>
              <w:t xml:space="preserve">SALE-1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469999313354492"/>
                <w:szCs w:val="16.46999931335449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469999313354492"/>
                <w:szCs w:val="16.469999313354492"/>
                <w:u w:val="none"/>
                <w:shd w:fill="auto" w:val="clear"/>
                <w:vertAlign w:val="baseline"/>
                <w:rtl w:val="0"/>
              </w:rPr>
              <w:t xml:space="preserve">SALE-2</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8119201660156" w:right="0" w:firstLine="0"/>
              <w:jc w:val="left"/>
              <w:rPr>
                <w:rFonts w:ascii="Arial" w:cs="Arial" w:eastAsia="Arial" w:hAnsi="Arial"/>
                <w:b w:val="0"/>
                <w:bCs w:val="0"/>
                <w:i w:val="0"/>
                <w:iCs w:val="0"/>
                <w:smallCaps w:val="0"/>
                <w:strike w:val="0"/>
                <w:color w:val="00b18f"/>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1.959999084472656"/>
                <w:szCs w:val="21.959999084472656"/>
                <w:u w:val="none"/>
                <w:shd w:fill="auto" w:val="clear"/>
                <w:vertAlign w:val="baseline"/>
                <w:rtl w:val="0"/>
              </w:rPr>
              <w:t xml:space="preserve">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$310,000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$300,000</w:t>
            </w:r>
          </w:p>
        </w:tc>
      </w:tr>
      <w:tr>
        <w:trPr>
          <w:cantSplit w:val="0"/>
          <w:trHeight w:val="161.2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8162231445312" w:right="0" w:firstLine="0"/>
              <w:jc w:val="left"/>
              <w:rPr>
                <w:rFonts w:ascii="Arial" w:cs="Arial" w:eastAsia="Arial" w:hAnsi="Arial"/>
                <w:b w:val="0"/>
                <w:bCs w:val="0"/>
                <w:i w:val="0"/>
                <w:iCs w:val="0"/>
                <w:smallCaps w:val="0"/>
                <w:strike w:val="0"/>
                <w:color w:val="00b18f"/>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1.959999084472656"/>
                <w:szCs w:val="21.959999084472656"/>
                <w:u w:val="none"/>
                <w:shd w:fill="auto" w:val="clear"/>
                <w:vertAlign w:val="baseline"/>
                <w:rtl w:val="0"/>
              </w:rPr>
              <w:t xml:space="preserve">GARAGE BAYS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1</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8119201660156" w:right="0" w:firstLine="0"/>
              <w:jc w:val="left"/>
              <w:rPr>
                <w:rFonts w:ascii="Arial" w:cs="Arial" w:eastAsia="Arial" w:hAnsi="Arial"/>
                <w:b w:val="0"/>
                <w:bCs w:val="0"/>
                <w:i w:val="0"/>
                <w:iCs w:val="0"/>
                <w:smallCaps w:val="0"/>
                <w:strike w:val="0"/>
                <w:color w:val="00b18f"/>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1.959999084472656"/>
                <w:szCs w:val="21.959999084472656"/>
                <w:u w:val="none"/>
                <w:shd w:fill="auto" w:val="clear"/>
                <w:vertAlign w:val="baseline"/>
                <w:rtl w:val="0"/>
              </w:rPr>
              <w:t xml:space="preserve">DIFFERENCE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$10,000</w:t>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235.191650390625" w:firstLine="18.95996093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In this example, the only difference between the  two homes is the garage size. Sale-1 has a two-bay  garage and Sale-2 has a single-bay garage. With  everything else being equal, the difference in  sales price is $10,000. Determining the premium  for the two-bay garage is as simple as looking at  the two properties and isolating the differences  between the two sales.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5993461608887" w:lineRule="auto"/>
        <w:ind w:left="0.9600067138671875" w:right="182.39013671875" w:firstLine="4.31999206542968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Simple paired analysis can be difficult to apply as  there are few situations where “everything else  is equal” outside of units within the same new  subdivision. In most situations, the appraiser must  analyze differences in multiple characteristics. This  is often referred to as complex paired data analysis.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99183654785" w:lineRule="auto"/>
        <w:ind w:left="80.9600830078125" w:right="32.7197265625" w:firstLine="1.4398193359375"/>
        <w:jc w:val="left"/>
        <w:rPr>
          <w:rFonts w:ascii="Arial" w:cs="Arial" w:eastAsia="Arial" w:hAnsi="Arial"/>
          <w:b w:val="0"/>
          <w:bCs w:val="0"/>
          <w:i w:val="0"/>
          <w:iCs w:val="0"/>
          <w:smallCaps w:val="0"/>
          <w:strike w:val="0"/>
          <w:color w:val="4b4d4e"/>
          <w:sz w:val="24"/>
          <w:szCs w:val="24"/>
          <w:u w:val="none"/>
          <w:shd w:fill="auto" w:val="clear"/>
          <w:vertAlign w:val="baseline"/>
        </w:rPr>
        <w:sectPr>
          <w:type w:val="continuous"/>
          <w:pgSz w:h="15840" w:w="12240" w:orient="portrait"/>
          <w:pgMar w:bottom="464.00001525878906" w:top="683.397216796875" w:left="1265.52001953125" w:right="1207.19970703125" w:header="0" w:footer="720"/>
          <w:cols w:equalWidth="0" w:num="2">
            <w:col w:space="0" w:w="4900"/>
            <w:col w:space="0" w:w="4900"/>
          </w:cols>
        </w:sect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When compensating for multiple differences, it is  important that the appraiser has developed other  adjustment techniques that are reliable indications  of differences. In this white paper, one of the  differences that presented itself repeatedly was  the difference in market conditions, or date of sale.  In an appreciating market (like that which most of  the country has been in for the past few years), a  difference of even three months in sales date often  requires an adjustment to account for market  appreciation. In this study, trend analysis was used  to account for the date differences. For differences  in gross living area, depreciated cost was used and  tempered with sensitivity analysis.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9599609375" w:line="240" w:lineRule="auto"/>
        <w:ind w:left="0" w:right="244.92065429687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17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79994201660156" w:right="0" w:firstLine="0"/>
        <w:jc w:val="left"/>
        <w:rPr>
          <w:rFonts w:ascii="Lato" w:cs="Lato" w:eastAsia="Lato" w:hAnsi="Lato"/>
          <w:b w:val="0"/>
          <w:bCs w:val="0"/>
          <w:i w:val="0"/>
          <w:iCs w:val="0"/>
          <w:smallCaps w:val="0"/>
          <w:strike w:val="0"/>
          <w:color w:val="035386"/>
          <w:sz w:val="72"/>
          <w:szCs w:val="72"/>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Methodology (continued)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58837890625" w:line="266.56002044677734" w:lineRule="auto"/>
        <w:ind w:left="37.440032958984375" w:right="207.2955322265625" w:firstLine="17.999954223632812"/>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Paired data analysis is the preferred methodology  among valuation practitioners and secondary  mortgage participants, such as Fannie Mae  and Freddie Mac. It is an easy-to-understand  technique, but as mentioned earlier in this report,  difficult to implement well. In the case of this  white paper, the application of the methodology  was conducted carefully and with four levels of  review: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181640625" w:line="233.23998928070068" w:lineRule="auto"/>
        <w:ind w:left="303.1999969482422" w:right="409.1998291015625" w:hanging="237.8399658203125"/>
        <w:jc w:val="left"/>
        <w:rPr>
          <w:rFonts w:ascii="Arial" w:cs="Arial" w:eastAsia="Arial" w:hAnsi="Arial"/>
          <w:b w:val="1"/>
          <w:bCs w:val="1"/>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4"/>
          <w:szCs w:val="24"/>
          <w:u w:val="none"/>
          <w:shd w:fill="auto" w:val="clear"/>
          <w:vertAlign w:val="baseline"/>
          <w:rtl w:val="0"/>
        </w:rPr>
        <w:t xml:space="preserve">A appriasal staff data analyst performed the  initial test.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40" w:lineRule="auto"/>
        <w:ind w:left="65.36003112792969" w:right="0" w:firstLine="0"/>
        <w:jc w:val="left"/>
        <w:rPr>
          <w:rFonts w:ascii="Arial" w:cs="Arial" w:eastAsia="Arial" w:hAnsi="Arial"/>
          <w:b w:val="1"/>
          <w:bCs w:val="1"/>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4"/>
          <w:szCs w:val="24"/>
          <w:u w:val="none"/>
          <w:shd w:fill="auto" w:val="clear"/>
          <w:vertAlign w:val="baseline"/>
          <w:rtl w:val="0"/>
        </w:rPr>
        <w:t xml:space="preserve">A certified appraiser reviewed the results.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33.23998928070068" w:lineRule="auto"/>
        <w:ind w:left="298.40003967285156" w:right="1103.568115234375" w:hanging="233.04000854492188"/>
        <w:jc w:val="left"/>
        <w:rPr>
          <w:rFonts w:ascii="Arial" w:cs="Arial" w:eastAsia="Arial" w:hAnsi="Arial"/>
          <w:b w:val="1"/>
          <w:bCs w:val="1"/>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4"/>
          <w:szCs w:val="24"/>
          <w:u w:val="none"/>
          <w:shd w:fill="auto" w:val="clear"/>
          <w:vertAlign w:val="baseline"/>
          <w:rtl w:val="0"/>
        </w:rPr>
        <w:t xml:space="preserve">The white paper author reviewed the  appraiser’s results.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33.23998928070068" w:lineRule="auto"/>
        <w:ind w:left="298.40003967285156" w:right="902.68798828125" w:hanging="233.04000854492188"/>
        <w:jc w:val="left"/>
        <w:rPr>
          <w:rFonts w:ascii="Arial" w:cs="Arial" w:eastAsia="Arial" w:hAnsi="Arial"/>
          <w:b w:val="1"/>
          <w:bCs w:val="1"/>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4"/>
          <w:szCs w:val="24"/>
          <w:u w:val="none"/>
          <w:shd w:fill="auto" w:val="clear"/>
          <w:vertAlign w:val="baseline"/>
          <w:rtl w:val="0"/>
        </w:rPr>
        <w:t xml:space="preserve">The third-party reviewers reviewed the  author’s results.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2978515625" w:line="266.56002044677734" w:lineRule="auto"/>
        <w:ind w:left="41.0400390625" w:right="135.44189453125" w:firstLine="14.399948120117188"/>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If at any juncture in the testing, a sale or application  of the methodology was questionable or ambiguous  in returning a reliable indication of premium, it was  removed from the analysis.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41.0400390625" w:right="445.0408935546875" w:firstLine="0.71998596191406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See Appendix A for a detailed example of paired  data analysis.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1634979248" w:lineRule="auto"/>
        <w:ind w:left="0" w:right="346.6375732421875" w:firstLine="41.76002502441406"/>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Sales must only be excluded from a paired data  analysis after careful research and thought, in  order to assure that the sales used in the final  analysis are free of any explicit or implicit bias  from the research team. Obviously, the more  data points used, or the larger the sample size,  the better supported the results will be. There  is a fine line that an appraiser must walk to  determine what is meaningful data and what is  just noise within the data.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306.54398918151855" w:lineRule="auto"/>
        <w:ind w:left="195.1580810546875" w:right="12.2607421875" w:firstLine="14.3994140625"/>
        <w:jc w:val="left"/>
        <w:rPr>
          <w:rFonts w:ascii="Arial" w:cs="Arial" w:eastAsia="Arial" w:hAnsi="Arial"/>
          <w:b w:val="0"/>
          <w:bCs w:val="0"/>
          <w:i w:val="0"/>
          <w:iCs w:val="0"/>
          <w:smallCaps w:val="0"/>
          <w:strike w:val="0"/>
          <w:color w:val="0a14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a1440"/>
          <w:sz w:val="20"/>
          <w:szCs w:val="20"/>
          <w:u w:val="none"/>
          <w:shd w:fill="auto" w:val="clear"/>
          <w:vertAlign w:val="baseline"/>
          <w:rtl w:val="0"/>
        </w:rPr>
        <w:t xml:space="preserve">IN THE ANALYSIS PROCESS, THERE WERE  SEVERAL FACTORS THAT PL AYED INTO  THE DECISION TO EXCLUDE A SALE FOR  THIS WHITE PAPER: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46240234375" w:line="249.89999771118164" w:lineRule="auto"/>
        <w:ind w:left="453.599853515625" w:right="193.1591796875" w:hanging="228.23974609375"/>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Nothing to indicate that the Pearl Certification  was incorporated into the marketing in any way.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953125" w:line="249.89999771118164" w:lineRule="auto"/>
        <w:ind w:left="457.340087890625" w:right="135.73974609375" w:hanging="231.97998046875"/>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Excessive complexity in extracting an indication  of contributory value: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1953125" w:line="254.44421768188477" w:lineRule="auto"/>
        <w:ind w:left="460.2001953125" w:right="37.838134765625" w:firstLine="0"/>
        <w:jc w:val="left"/>
        <w:rPr>
          <w:rFonts w:ascii="Arial" w:cs="Arial" w:eastAsia="Arial" w:hAnsi="Arial"/>
          <w:b w:val="0"/>
          <w:bCs w:val="0"/>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2"/>
          <w:szCs w:val="22"/>
          <w:u w:val="none"/>
          <w:shd w:fill="auto" w:val="clear"/>
          <w:vertAlign w:val="baseline"/>
          <w:rtl w:val="0"/>
        </w:rPr>
        <w:t xml:space="preserve">o The property included an Accessory Dwelling  Unit (additional apartment), unless a true pair was  available.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1953125" w:line="240" w:lineRule="auto"/>
        <w:ind w:left="460.2001953125" w:right="0" w:firstLine="0"/>
        <w:jc w:val="left"/>
        <w:rPr>
          <w:rFonts w:ascii="Arial" w:cs="Arial" w:eastAsia="Arial" w:hAnsi="Arial"/>
          <w:b w:val="0"/>
          <w:bCs w:val="0"/>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2"/>
          <w:szCs w:val="22"/>
          <w:u w:val="none"/>
          <w:shd w:fill="auto" w:val="clear"/>
          <w:vertAlign w:val="baseline"/>
          <w:rtl w:val="0"/>
        </w:rPr>
        <w:t xml:space="preserve">o The property included agricultural-related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54.44364547729492" w:lineRule="auto"/>
        <w:ind w:left="457.7801513671875" w:right="375.5419921875" w:firstLine="9.019775390625"/>
        <w:jc w:val="left"/>
        <w:rPr>
          <w:rFonts w:ascii="Arial" w:cs="Arial" w:eastAsia="Arial" w:hAnsi="Arial"/>
          <w:b w:val="0"/>
          <w:bCs w:val="0"/>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2"/>
          <w:szCs w:val="22"/>
          <w:u w:val="none"/>
          <w:shd w:fill="auto" w:val="clear"/>
          <w:vertAlign w:val="baseline"/>
          <w:rtl w:val="0"/>
        </w:rPr>
        <w:t xml:space="preserve">business, such as horse boarding, fruit, or crop  growth.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01416015625" w:line="254.44364547729492" w:lineRule="auto"/>
        <w:ind w:left="460.2001953125" w:right="476.5185546875" w:firstLine="0"/>
        <w:jc w:val="left"/>
        <w:rPr>
          <w:rFonts w:ascii="Arial" w:cs="Arial" w:eastAsia="Arial" w:hAnsi="Arial"/>
          <w:b w:val="0"/>
          <w:bCs w:val="0"/>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2"/>
          <w:szCs w:val="22"/>
          <w:u w:val="none"/>
          <w:shd w:fill="auto" w:val="clear"/>
          <w:vertAlign w:val="baseline"/>
          <w:rtl w:val="0"/>
        </w:rPr>
        <w:t xml:space="preserve">o Property that included a large acreage with  development potential.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201416015625" w:line="254.44364547729492" w:lineRule="auto"/>
        <w:ind w:left="460.2001953125" w:right="115.498046875" w:firstLine="0"/>
        <w:jc w:val="left"/>
        <w:rPr>
          <w:rFonts w:ascii="Arial" w:cs="Arial" w:eastAsia="Arial" w:hAnsi="Arial"/>
          <w:b w:val="0"/>
          <w:bCs w:val="0"/>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2"/>
          <w:szCs w:val="22"/>
          <w:u w:val="none"/>
          <w:shd w:fill="auto" w:val="clear"/>
          <w:vertAlign w:val="baseline"/>
          <w:rtl w:val="0"/>
        </w:rPr>
        <w:t xml:space="preserve">o An excessive number of adjustments needed to  develop the contributory value.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52.07303047180176" w:lineRule="auto"/>
        <w:ind w:left="225.360107421875" w:right="109.62646484375" w:firstLine="0"/>
        <w:jc w:val="center"/>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Homes with solar systems were excluded due to  the difficulty of separating the contributory value  of the solar system and the Pearl Certification.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24169921875" w:line="240" w:lineRule="auto"/>
        <w:ind w:left="0" w:right="758.77685546875" w:firstLine="0"/>
        <w:jc w:val="right"/>
        <w:rPr>
          <w:rFonts w:ascii="Lato" w:cs="Lato" w:eastAsia="Lato" w:hAnsi="Lato"/>
          <w:b w:val="0"/>
          <w:bCs w:val="0"/>
          <w:i w:val="0"/>
          <w:iCs w:val="0"/>
          <w:smallCaps w:val="0"/>
          <w:strike w:val="0"/>
          <w:color w:val="4b4d4e"/>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4b4d4e"/>
          <w:sz w:val="36"/>
          <w:szCs w:val="36"/>
          <w:u w:val="none"/>
          <w:shd w:fill="auto" w:val="clear"/>
          <w:vertAlign w:val="baseline"/>
          <w:rtl w:val="0"/>
        </w:rPr>
        <w:t xml:space="preserve">The final properties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3.4564208984375" w:firstLine="0"/>
        <w:jc w:val="right"/>
        <w:rPr>
          <w:rFonts w:ascii="Lato" w:cs="Lato" w:eastAsia="Lato" w:hAnsi="Lato"/>
          <w:b w:val="0"/>
          <w:bCs w:val="0"/>
          <w:i w:val="0"/>
          <w:iCs w:val="0"/>
          <w:smallCaps w:val="0"/>
          <w:strike w:val="0"/>
          <w:color w:val="4b4d4e"/>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4b4d4e"/>
          <w:sz w:val="36"/>
          <w:szCs w:val="36"/>
          <w:u w:val="none"/>
          <w:shd w:fill="auto" w:val="clear"/>
          <w:vertAlign w:val="baseline"/>
          <w:rtl w:val="0"/>
        </w:rPr>
        <w:t xml:space="preserve">used in the analysis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4b4d4e"/>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4b4d4e"/>
          <w:sz w:val="36"/>
          <w:szCs w:val="36"/>
          <w:u w:val="none"/>
          <w:shd w:fill="auto" w:val="clear"/>
          <w:vertAlign w:val="baseline"/>
          <w:rtl w:val="0"/>
        </w:rPr>
        <w:t xml:space="preserve">were those where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4b4d4e"/>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4b4d4e"/>
          <w:sz w:val="36"/>
          <w:szCs w:val="36"/>
          <w:u w:val="none"/>
          <w:shd w:fill="auto" w:val="clear"/>
          <w:vertAlign w:val="baseline"/>
          <w:rtl w:val="0"/>
        </w:rPr>
        <w:t xml:space="preserve">adjustments were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018.9599609375" w:right="29.23583984375" w:firstLine="9.000244140625"/>
        <w:jc w:val="left"/>
        <w:rPr>
          <w:rFonts w:ascii="Lato" w:cs="Lato" w:eastAsia="Lato" w:hAnsi="Lato"/>
          <w:b w:val="0"/>
          <w:bCs w:val="0"/>
          <w:i w:val="0"/>
          <w:iCs w:val="0"/>
          <w:smallCaps w:val="0"/>
          <w:strike w:val="0"/>
          <w:color w:val="4b4d4e"/>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4b4d4e"/>
          <w:sz w:val="36"/>
          <w:szCs w:val="36"/>
          <w:u w:val="none"/>
          <w:shd w:fill="auto" w:val="clear"/>
          <w:vertAlign w:val="baseline"/>
          <w:rtl w:val="0"/>
        </w:rPr>
        <w:t xml:space="preserve">straightforward and that  yielded verifiable data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496.69677734375" w:firstLine="0"/>
        <w:jc w:val="right"/>
        <w:rPr>
          <w:rFonts w:ascii="Lato" w:cs="Lato" w:eastAsia="Lato" w:hAnsi="Lato"/>
          <w:b w:val="0"/>
          <w:bCs w:val="0"/>
          <w:i w:val="0"/>
          <w:iCs w:val="0"/>
          <w:smallCaps w:val="0"/>
          <w:strike w:val="0"/>
          <w:color w:val="4b4d4e"/>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4b4d4e"/>
          <w:sz w:val="36"/>
          <w:szCs w:val="36"/>
          <w:u w:val="none"/>
          <w:shd w:fill="auto" w:val="clear"/>
          <w:vertAlign w:val="baseline"/>
          <w:rtl w:val="0"/>
        </w:rPr>
        <w:t xml:space="preserve">on sales premiums or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3.0804443359375" w:right="0" w:firstLine="0"/>
        <w:jc w:val="left"/>
        <w:rPr>
          <w:rFonts w:ascii="Lato" w:cs="Lato" w:eastAsia="Lato" w:hAnsi="Lato"/>
          <w:b w:val="0"/>
          <w:bCs w:val="0"/>
          <w:i w:val="0"/>
          <w:iCs w:val="0"/>
          <w:smallCaps w:val="0"/>
          <w:strike w:val="0"/>
          <w:color w:val="4b4d4e"/>
          <w:sz w:val="36"/>
          <w:szCs w:val="36"/>
          <w:u w:val="none"/>
          <w:shd w:fill="auto" w:val="clear"/>
          <w:vertAlign w:val="baseline"/>
        </w:rPr>
        <w:sectPr>
          <w:type w:val="continuous"/>
          <w:pgSz w:h="15840" w:w="12240" w:orient="portrait"/>
          <w:pgMar w:bottom="464.00001525878906" w:top="683.397216796875" w:left="1229.0399932861328" w:right="1263.22021484375" w:header="0" w:footer="720"/>
          <w:cols w:equalWidth="0" w:num="2">
            <w:col w:space="0" w:w="4880"/>
            <w:col w:space="0" w:w="4880"/>
          </w:cols>
        </w:sectPr>
      </w:pPr>
      <w:r w:rsidDel="00000000" w:rsidR="00000000" w:rsidRPr="00000000">
        <w:rPr>
          <w:rFonts w:ascii="Lato" w:cs="Lato" w:eastAsia="Lato" w:hAnsi="Lato"/>
          <w:b w:val="0"/>
          <w:bCs w:val="0"/>
          <w:i w:val="0"/>
          <w:iCs w:val="0"/>
          <w:smallCaps w:val="0"/>
          <w:strike w:val="0"/>
          <w:color w:val="4b4d4e"/>
          <w:sz w:val="36"/>
          <w:szCs w:val="36"/>
          <w:u w:val="none"/>
          <w:shd w:fill="auto" w:val="clear"/>
          <w:vertAlign w:val="baseline"/>
          <w:rtl w:val="0"/>
        </w:rPr>
        <w:t xml:space="preserve">lack thereof.</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4820556640625" w:line="240" w:lineRule="auto"/>
        <w:ind w:left="0" w:right="237.51953125" w:firstLine="0"/>
        <w:jc w:val="right"/>
        <w:rPr>
          <w:rFonts w:ascii="Arial" w:cs="Arial" w:eastAsia="Arial" w:hAnsi="Arial"/>
          <w:b w:val="1"/>
          <w:bCs w:val="1"/>
          <w:i w:val="0"/>
          <w:iCs w:val="0"/>
          <w:smallCaps w:val="0"/>
          <w:strike w:val="0"/>
          <w:color w:val="00b18f"/>
          <w:sz w:val="20"/>
          <w:szCs w:val="20"/>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18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96728515625" w:line="666.5122032165527" w:lineRule="auto"/>
        <w:ind w:left="0" w:right="0" w:firstLine="0"/>
        <w:jc w:val="left"/>
        <w:rPr>
          <w:rFonts w:ascii="Arial" w:cs="Arial" w:eastAsia="Arial" w:hAnsi="Arial"/>
          <w:b w:val="0"/>
          <w:bCs w:val="0"/>
          <w:i w:val="0"/>
          <w:iCs w:val="0"/>
          <w:smallCaps w:val="0"/>
          <w:strike w:val="0"/>
          <w:color w:val="f07921"/>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Findings </w:t>
      </w:r>
      <w:r w:rsidDel="00000000" w:rsidR="00000000" w:rsidRPr="00000000">
        <w:rPr>
          <w:rFonts w:ascii="Arial" w:cs="Arial" w:eastAsia="Arial" w:hAnsi="Arial"/>
          <w:b w:val="0"/>
          <w:bCs w:val="0"/>
          <w:i w:val="0"/>
          <w:iCs w:val="0"/>
          <w:smallCaps w:val="0"/>
          <w:strike w:val="0"/>
          <w:color w:val="f07921"/>
          <w:sz w:val="28"/>
          <w:szCs w:val="28"/>
          <w:u w:val="none"/>
          <w:shd w:fill="auto" w:val="clear"/>
          <w:vertAlign w:val="baseline"/>
          <w:rtl w:val="0"/>
        </w:rPr>
        <w:t xml:space="preserve">CHARLOTTESVILLE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0" w:right="0" w:firstLine="0"/>
        <w:jc w:val="left"/>
        <w:rPr>
          <w:rFonts w:ascii="Lato" w:cs="Lato" w:eastAsia="Lato" w:hAnsi="Lato"/>
          <w:b w:val="0"/>
          <w:bCs w:val="0"/>
          <w:i w:val="0"/>
          <w:iCs w:val="0"/>
          <w:smallCaps w:val="0"/>
          <w:strike w:val="0"/>
          <w:color w:val="58585a"/>
          <w:sz w:val="36"/>
          <w:szCs w:val="36"/>
          <w:u w:val="none"/>
          <w:shd w:fill="auto" w:val="clear"/>
          <w:vertAlign w:val="baseline"/>
        </w:rPr>
        <w:sectPr>
          <w:type w:val="continuous"/>
          <w:pgSz w:h="15840" w:w="12240" w:orient="portrait"/>
          <w:pgMar w:bottom="464.00001525878906" w:top="683.397216796875" w:left="853.9200592041016" w:right="757.152099609375" w:header="0" w:footer="720"/>
          <w:cols w:equalWidth="0" w:num="2">
            <w:col w:space="0" w:w="5320"/>
            <w:col w:space="0" w:w="5320"/>
          </w:cols>
        </w:sectPr>
      </w:pPr>
      <w:r w:rsidDel="00000000" w:rsidR="00000000" w:rsidRPr="00000000">
        <w:rPr>
          <w:rFonts w:ascii="Lato" w:cs="Lato" w:eastAsia="Lato" w:hAnsi="Lato"/>
          <w:b w:val="0"/>
          <w:bCs w:val="0"/>
          <w:i w:val="0"/>
          <w:iCs w:val="0"/>
          <w:smallCaps w:val="0"/>
          <w:strike w:val="0"/>
          <w:color w:val="58585a"/>
          <w:sz w:val="36"/>
          <w:szCs w:val="36"/>
          <w:u w:val="none"/>
          <w:shd w:fill="auto" w:val="clear"/>
          <w:vertAlign w:val="baseline"/>
          <w:rtl w:val="0"/>
        </w:rPr>
        <w:t xml:space="preserve">Each market area is presented individually,  with the data for all markets combined at  the end.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9.161376953125" w:line="266.56030654907227" w:lineRule="auto"/>
        <w:ind w:left="411.59996032714844" w:right="1023.502197265625" w:firstLine="18.9599609375"/>
        <w:jc w:val="left"/>
        <w:rPr>
          <w:rFonts w:ascii="Arial" w:cs="Arial" w:eastAsia="Arial" w:hAnsi="Arial"/>
          <w:b w:val="0"/>
          <w:bCs w:val="0"/>
          <w:i w:val="0"/>
          <w:iCs w:val="0"/>
          <w:smallCaps w:val="0"/>
          <w:strike w:val="0"/>
          <w:color w:val="4b4d4e"/>
          <w:sz w:val="24"/>
          <w:szCs w:val="24"/>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Pearl provided the research team with data on a total of 71 home sales in the Charlottesville MSA that  were Pearl Certified at the time of the sale. This raw data was vetted, reviewed, and analyzed. Of the 71  sales, 20 did not mention the Pearl Certification at all in their listings. As a result, those sales, accounting  for 28% of the listings, had no potential to show a premium, since the consumer did not know about the  certification. These listings were omitted from the analysis. Of the remaining 51 sales of Pearl Certified  homes, 35 sales were excluded for one of the aforementioned reasons. The most common reason  for removing these sales from the analysis was that they required an excessively complex paired data  analysis. While complex paired data analysis is possible, if the facets of complexity get excessive, then the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results of the analysis will become ambiguous at best.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200439453125"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analysis in this paper is based on the paired sales analyses of the remaining  26 homes. Buyers in the Charlottesville market paid a range of premiums from  0% to 16% for high-performing homes. See Appendix C for an overview of the  Charlottesville market.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40"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Graph 1: </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Distribution of Premiums, Charlottesville Market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1826171875" w:line="240" w:lineRule="auto"/>
        <w:ind w:left="0" w:right="0" w:firstLine="0"/>
        <w:jc w:val="left"/>
        <w:rPr>
          <w:rFonts w:ascii="Calibri" w:cs="Calibri" w:eastAsia="Calibri" w:hAnsi="Calibri"/>
          <w:b w:val="0"/>
          <w:bCs w:val="0"/>
          <w:i w:val="0"/>
          <w:iCs w:val="0"/>
          <w:smallCaps w:val="0"/>
          <w:strike w:val="0"/>
          <w:color w:val="585858"/>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28"/>
          <w:szCs w:val="28"/>
          <w:u w:val="none"/>
          <w:shd w:fill="auto" w:val="clear"/>
          <w:vertAlign w:val="baseline"/>
          <w:rtl w:val="0"/>
        </w:rPr>
        <w:t xml:space="preserve">Charlottesville Premiums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5935058593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18.00%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22949218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16.00%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9243164062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14.00%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9243164062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12.00%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9243164062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10.00%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9243164062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8.00%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9243164062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6.00%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9243164062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4.00%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599243164062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2.00%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6007690429688"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0.00%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905517578125" w:line="202.93965339660645" w:lineRule="auto"/>
        <w:ind w:left="0" w:right="0" w:firstLine="0"/>
        <w:jc w:val="left"/>
        <w:rPr>
          <w:rFonts w:ascii="Arial" w:cs="Arial" w:eastAsia="Arial" w:hAnsi="Arial"/>
          <w:b w:val="0"/>
          <w:bCs w:val="0"/>
          <w:i w:val="0"/>
          <w:iCs w:val="0"/>
          <w:smallCaps w:val="0"/>
          <w:strike w:val="0"/>
          <w:color w:val="00b18f"/>
          <w:sz w:val="105.45000457763672"/>
          <w:szCs w:val="105.45000457763672"/>
          <w:u w:val="none"/>
          <w:shd w:fill="auto" w:val="clear"/>
          <w:vertAlign w:val="baseline"/>
        </w:rPr>
        <w:sectPr>
          <w:type w:val="continuous"/>
          <w:pgSz w:h="15840" w:w="12240" w:orient="portrait"/>
          <w:pgMar w:bottom="464.00001525878906" w:top="683.397216796875" w:left="1261.9200134277344" w:right="190.08056640625" w:header="0" w:footer="720"/>
          <w:cols w:equalWidth="0" w:num="2">
            <w:col w:space="0" w:w="5400"/>
            <w:col w:space="0" w:w="5400"/>
          </w:cols>
        </w:sectPr>
      </w:pPr>
      <w:r w:rsidDel="00000000" w:rsidR="00000000" w:rsidRPr="00000000">
        <w:rPr>
          <w:rFonts w:ascii="Lato" w:cs="Lato" w:eastAsia="Lato" w:hAnsi="Lato"/>
          <w:b w:val="0"/>
          <w:bCs w:val="0"/>
          <w:i w:val="0"/>
          <w:iCs w:val="0"/>
          <w:smallCaps w:val="0"/>
          <w:strike w:val="0"/>
          <w:color w:val="035386"/>
          <w:sz w:val="96"/>
          <w:szCs w:val="96"/>
          <w:u w:val="none"/>
          <w:shd w:fill="auto" w:val="clear"/>
          <w:vertAlign w:val="baseline"/>
          <w:rtl w:val="0"/>
        </w:rPr>
        <w:t xml:space="preserve">0-16%  </w:t>
      </w:r>
      <w:r w:rsidDel="00000000" w:rsidR="00000000" w:rsidRPr="00000000">
        <w:rPr>
          <w:rFonts w:ascii="Arial" w:cs="Arial" w:eastAsia="Arial" w:hAnsi="Arial"/>
          <w:b w:val="0"/>
          <w:bCs w:val="0"/>
          <w:i w:val="0"/>
          <w:iCs w:val="0"/>
          <w:smallCaps w:val="0"/>
          <w:strike w:val="0"/>
          <w:color w:val="00b18f"/>
          <w:sz w:val="105.45000457763672"/>
          <w:szCs w:val="105.45000457763672"/>
          <w:u w:val="none"/>
          <w:shd w:fill="auto" w:val="clear"/>
          <w:vertAlign w:val="baseline"/>
          <w:rtl w:val="0"/>
        </w:rPr>
        <w:t xml:space="preserve">PREMIUM</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6885986328125" w:line="432.4270248413086" w:lineRule="auto"/>
        <w:ind w:left="1928.7799072265625" w:right="1777.60009765625" w:firstLine="0"/>
        <w:jc w:val="center"/>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 2 3 4 5 6 7 8 9 10 11 12 13 14 15 16 17 18 19 20 21 22 23 24 25 26 Premium Mean Median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216278076172" w:line="240" w:lineRule="auto"/>
        <w:ind w:left="0" w:right="242.51953125" w:firstLine="0"/>
        <w:jc w:val="right"/>
        <w:rPr>
          <w:rFonts w:ascii="Arial" w:cs="Arial" w:eastAsia="Arial" w:hAnsi="Arial"/>
          <w:b w:val="1"/>
          <w:bCs w:val="1"/>
          <w:i w:val="0"/>
          <w:iCs w:val="0"/>
          <w:smallCaps w:val="0"/>
          <w:strike w:val="0"/>
          <w:color w:val="00b18f"/>
          <w:sz w:val="20"/>
          <w:szCs w:val="20"/>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19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0" w:firstLine="0"/>
        <w:jc w:val="left"/>
        <w:rPr>
          <w:rFonts w:ascii="Lato" w:cs="Lato" w:eastAsia="Lato" w:hAnsi="Lato"/>
          <w:b w:val="0"/>
          <w:bCs w:val="0"/>
          <w:i w:val="0"/>
          <w:iCs w:val="0"/>
          <w:smallCaps w:val="0"/>
          <w:strike w:val="0"/>
          <w:color w:val="035386"/>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Findings (continued)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644775390625" w:line="240" w:lineRule="auto"/>
        <w:ind w:left="0" w:right="0" w:firstLine="0"/>
        <w:jc w:val="left"/>
        <w:rPr>
          <w:rFonts w:ascii="Arial" w:cs="Arial" w:eastAsia="Arial" w:hAnsi="Arial"/>
          <w:b w:val="0"/>
          <w:bCs w:val="0"/>
          <w:i w:val="0"/>
          <w:iCs w:val="0"/>
          <w:smallCaps w:val="0"/>
          <w:strike w:val="0"/>
          <w:color w:val="f07921"/>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07921"/>
          <w:sz w:val="28"/>
          <w:szCs w:val="28"/>
          <w:u w:val="none"/>
          <w:shd w:fill="auto" w:val="clear"/>
          <w:vertAlign w:val="baseline"/>
          <w:rtl w:val="0"/>
        </w:rPr>
        <w:t xml:space="preserve">PHOENIX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0" w:right="0" w:firstLine="0"/>
        <w:jc w:val="left"/>
        <w:rPr>
          <w:rFonts w:ascii="Lato" w:cs="Lato" w:eastAsia="Lato" w:hAnsi="Lato"/>
          <w:b w:val="0"/>
          <w:bCs w:val="0"/>
          <w:i w:val="0"/>
          <w:iCs w:val="0"/>
          <w:smallCaps w:val="0"/>
          <w:strike w:val="0"/>
          <w:color w:val="58585a"/>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58585a"/>
          <w:sz w:val="36"/>
          <w:szCs w:val="36"/>
          <w:u w:val="none"/>
          <w:shd w:fill="auto" w:val="clear"/>
          <w:vertAlign w:val="baseline"/>
          <w:rtl w:val="0"/>
        </w:rPr>
        <w:t xml:space="preserve">Each market area is presented individually,  with the data for all markets combined at  the end.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161376953125"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Pearl provided the research team with data on a total of 58 home  sales in the Phoenix MSA that were Pearl Certified at the time  of the sale. This raw data was vetted, reviewed, and analyzed. Of  these 58 sales, 18 did not mention the Pearl Certification at all in  their listings and had no potential to show a premium, since the  consumer did not know about the certification. These listings were  omitted from the analysis. Twelve other sales were excluded for one  of the reasons above; in particular to avoid excessive convolution in  the complex paired data analysis, leaving a total of 18 sales.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Buyers in the market paid a range of premiums from 0% to 8%.  See Appendix C for an overview of the Phoenix market.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40"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Graph 2: </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Distribution of Premiums, Phoenix Market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778076171875" w:line="240" w:lineRule="auto"/>
        <w:ind w:left="0" w:right="0" w:firstLine="0"/>
        <w:jc w:val="left"/>
        <w:rPr>
          <w:rFonts w:ascii="Calibri" w:cs="Calibri" w:eastAsia="Calibri" w:hAnsi="Calibri"/>
          <w:b w:val="0"/>
          <w:bCs w:val="0"/>
          <w:i w:val="0"/>
          <w:iCs w:val="0"/>
          <w:smallCaps w:val="0"/>
          <w:strike w:val="0"/>
          <w:color w:val="585858"/>
          <w:sz w:val="31.065399169921875"/>
          <w:szCs w:val="31.065399169921875"/>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31.065399169921875"/>
          <w:szCs w:val="31.065399169921875"/>
          <w:u w:val="none"/>
          <w:shd w:fill="auto" w:val="clear"/>
          <w:vertAlign w:val="baseline"/>
          <w:rtl w:val="0"/>
        </w:rPr>
        <w:t xml:space="preserve">Phoenix Premiums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637451171875" w:line="240" w:lineRule="auto"/>
        <w:ind w:left="0" w:right="0" w:firstLine="0"/>
        <w:jc w:val="left"/>
        <w:rPr>
          <w:rFonts w:ascii="Calibri" w:cs="Calibri" w:eastAsia="Calibri" w:hAnsi="Calibri"/>
          <w:b w:val="0"/>
          <w:bCs w:val="0"/>
          <w:i w:val="0"/>
          <w:iCs w:val="0"/>
          <w:smallCaps w:val="0"/>
          <w:strike w:val="0"/>
          <w:color w:val="585858"/>
          <w:sz w:val="19.970600128173828"/>
          <w:szCs w:val="19.97060012817382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9.970600128173828"/>
          <w:szCs w:val="19.970600128173828"/>
          <w:u w:val="none"/>
          <w:shd w:fill="auto" w:val="clear"/>
          <w:vertAlign w:val="baseline"/>
          <w:rtl w:val="0"/>
        </w:rPr>
        <w:t xml:space="preserve">9.00%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Calibri" w:cs="Calibri" w:eastAsia="Calibri" w:hAnsi="Calibri"/>
          <w:b w:val="0"/>
          <w:bCs w:val="0"/>
          <w:i w:val="0"/>
          <w:iCs w:val="0"/>
          <w:smallCaps w:val="0"/>
          <w:strike w:val="0"/>
          <w:color w:val="585858"/>
          <w:sz w:val="19.970600128173828"/>
          <w:szCs w:val="19.97060012817382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9.970600128173828"/>
          <w:szCs w:val="19.970600128173828"/>
          <w:u w:val="none"/>
          <w:shd w:fill="auto" w:val="clear"/>
          <w:vertAlign w:val="baseline"/>
          <w:rtl w:val="0"/>
        </w:rPr>
        <w:t xml:space="preserve">8.00%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29052734375" w:line="240" w:lineRule="auto"/>
        <w:ind w:left="0" w:right="0" w:firstLine="0"/>
        <w:jc w:val="left"/>
        <w:rPr>
          <w:rFonts w:ascii="Calibri" w:cs="Calibri" w:eastAsia="Calibri" w:hAnsi="Calibri"/>
          <w:b w:val="0"/>
          <w:bCs w:val="0"/>
          <w:i w:val="0"/>
          <w:iCs w:val="0"/>
          <w:smallCaps w:val="0"/>
          <w:strike w:val="0"/>
          <w:color w:val="585858"/>
          <w:sz w:val="19.970600128173828"/>
          <w:szCs w:val="19.97060012817382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9.970600128173828"/>
          <w:szCs w:val="19.970600128173828"/>
          <w:u w:val="none"/>
          <w:shd w:fill="auto" w:val="clear"/>
          <w:vertAlign w:val="baseline"/>
          <w:rtl w:val="0"/>
        </w:rPr>
        <w:t xml:space="preserve">7.00%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Calibri" w:cs="Calibri" w:eastAsia="Calibri" w:hAnsi="Calibri"/>
          <w:b w:val="0"/>
          <w:bCs w:val="0"/>
          <w:i w:val="0"/>
          <w:iCs w:val="0"/>
          <w:smallCaps w:val="0"/>
          <w:strike w:val="0"/>
          <w:color w:val="585858"/>
          <w:sz w:val="19.970600128173828"/>
          <w:szCs w:val="19.97060012817382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9.970600128173828"/>
          <w:szCs w:val="19.970600128173828"/>
          <w:u w:val="none"/>
          <w:shd w:fill="auto" w:val="clear"/>
          <w:vertAlign w:val="baseline"/>
          <w:rtl w:val="0"/>
        </w:rPr>
        <w:t xml:space="preserve">6.00%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29052734375" w:line="240" w:lineRule="auto"/>
        <w:ind w:left="0" w:right="0" w:firstLine="0"/>
        <w:jc w:val="left"/>
        <w:rPr>
          <w:rFonts w:ascii="Calibri" w:cs="Calibri" w:eastAsia="Calibri" w:hAnsi="Calibri"/>
          <w:b w:val="0"/>
          <w:bCs w:val="0"/>
          <w:i w:val="0"/>
          <w:iCs w:val="0"/>
          <w:smallCaps w:val="0"/>
          <w:strike w:val="0"/>
          <w:color w:val="585858"/>
          <w:sz w:val="19.970600128173828"/>
          <w:szCs w:val="19.97060012817382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9.970600128173828"/>
          <w:szCs w:val="19.970600128173828"/>
          <w:u w:val="none"/>
          <w:shd w:fill="auto" w:val="clear"/>
          <w:vertAlign w:val="baseline"/>
          <w:rtl w:val="0"/>
        </w:rPr>
        <w:t xml:space="preserve">5.00%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Calibri" w:cs="Calibri" w:eastAsia="Calibri" w:hAnsi="Calibri"/>
          <w:b w:val="0"/>
          <w:bCs w:val="0"/>
          <w:i w:val="0"/>
          <w:iCs w:val="0"/>
          <w:smallCaps w:val="0"/>
          <w:strike w:val="0"/>
          <w:color w:val="585858"/>
          <w:sz w:val="19.970600128173828"/>
          <w:szCs w:val="19.97060012817382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9.970600128173828"/>
          <w:szCs w:val="19.970600128173828"/>
          <w:u w:val="none"/>
          <w:shd w:fill="auto" w:val="clear"/>
          <w:vertAlign w:val="baseline"/>
          <w:rtl w:val="0"/>
        </w:rPr>
        <w:t xml:space="preserve">4.00%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29052734375" w:line="240" w:lineRule="auto"/>
        <w:ind w:left="0" w:right="0" w:firstLine="0"/>
        <w:jc w:val="left"/>
        <w:rPr>
          <w:rFonts w:ascii="Calibri" w:cs="Calibri" w:eastAsia="Calibri" w:hAnsi="Calibri"/>
          <w:b w:val="0"/>
          <w:bCs w:val="0"/>
          <w:i w:val="0"/>
          <w:iCs w:val="0"/>
          <w:smallCaps w:val="0"/>
          <w:strike w:val="0"/>
          <w:color w:val="585858"/>
          <w:sz w:val="19.970600128173828"/>
          <w:szCs w:val="19.97060012817382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9.970600128173828"/>
          <w:szCs w:val="19.970600128173828"/>
          <w:u w:val="none"/>
          <w:shd w:fill="auto" w:val="clear"/>
          <w:vertAlign w:val="baseline"/>
          <w:rtl w:val="0"/>
        </w:rPr>
        <w:t xml:space="preserve">3.00%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Calibri" w:cs="Calibri" w:eastAsia="Calibri" w:hAnsi="Calibri"/>
          <w:b w:val="0"/>
          <w:bCs w:val="0"/>
          <w:i w:val="0"/>
          <w:iCs w:val="0"/>
          <w:smallCaps w:val="0"/>
          <w:strike w:val="0"/>
          <w:color w:val="585858"/>
          <w:sz w:val="19.970600128173828"/>
          <w:szCs w:val="19.97060012817382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9.970600128173828"/>
          <w:szCs w:val="19.970600128173828"/>
          <w:u w:val="none"/>
          <w:shd w:fill="auto" w:val="clear"/>
          <w:vertAlign w:val="baseline"/>
          <w:rtl w:val="0"/>
        </w:rPr>
        <w:t xml:space="preserve">2.00%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29052734375" w:line="240" w:lineRule="auto"/>
        <w:ind w:left="0" w:right="0" w:firstLine="0"/>
        <w:jc w:val="left"/>
        <w:rPr>
          <w:rFonts w:ascii="Calibri" w:cs="Calibri" w:eastAsia="Calibri" w:hAnsi="Calibri"/>
          <w:b w:val="0"/>
          <w:bCs w:val="0"/>
          <w:i w:val="0"/>
          <w:iCs w:val="0"/>
          <w:smallCaps w:val="0"/>
          <w:strike w:val="0"/>
          <w:color w:val="585858"/>
          <w:sz w:val="19.970600128173828"/>
          <w:szCs w:val="19.97060012817382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9.970600128173828"/>
          <w:szCs w:val="19.970600128173828"/>
          <w:u w:val="none"/>
          <w:shd w:fill="auto" w:val="clear"/>
          <w:vertAlign w:val="baseline"/>
          <w:rtl w:val="0"/>
        </w:rPr>
        <w:t xml:space="preserve">1.00%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943359375" w:line="240" w:lineRule="auto"/>
        <w:ind w:left="0" w:right="0" w:firstLine="0"/>
        <w:jc w:val="left"/>
        <w:rPr>
          <w:rFonts w:ascii="Calibri" w:cs="Calibri" w:eastAsia="Calibri" w:hAnsi="Calibri"/>
          <w:b w:val="0"/>
          <w:bCs w:val="0"/>
          <w:i w:val="0"/>
          <w:iCs w:val="0"/>
          <w:smallCaps w:val="0"/>
          <w:strike w:val="0"/>
          <w:color w:val="585858"/>
          <w:sz w:val="19.970600128173828"/>
          <w:szCs w:val="19.97060012817382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9.970600128173828"/>
          <w:szCs w:val="19.970600128173828"/>
          <w:u w:val="none"/>
          <w:shd w:fill="auto" w:val="clear"/>
          <w:vertAlign w:val="baseline"/>
          <w:rtl w:val="0"/>
        </w:rPr>
        <w:t xml:space="preserve">0.00%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3201904296875" w:line="202.88772583007812" w:lineRule="auto"/>
        <w:ind w:left="0" w:right="0" w:firstLine="0"/>
        <w:jc w:val="left"/>
        <w:rPr>
          <w:rFonts w:ascii="Arial" w:cs="Arial" w:eastAsia="Arial" w:hAnsi="Arial"/>
          <w:b w:val="0"/>
          <w:bCs w:val="0"/>
          <w:i w:val="0"/>
          <w:iCs w:val="0"/>
          <w:smallCaps w:val="0"/>
          <w:strike w:val="0"/>
          <w:color w:val="00b18f"/>
          <w:sz w:val="105.45000457763672"/>
          <w:szCs w:val="105.45000457763672"/>
          <w:u w:val="none"/>
          <w:shd w:fill="auto" w:val="clear"/>
          <w:vertAlign w:val="baseline"/>
        </w:rPr>
        <w:sectPr>
          <w:type w:val="continuous"/>
          <w:pgSz w:h="15840" w:w="12240" w:orient="portrait"/>
          <w:pgMar w:bottom="464.00001525878906" w:top="683.397216796875" w:left="889.2000579833984" w:right="706.751708984375" w:header="0" w:footer="720"/>
          <w:cols w:equalWidth="0" w:num="2">
            <w:col w:space="0" w:w="5340"/>
            <w:col w:space="0" w:w="5340"/>
          </w:cols>
        </w:sectPr>
      </w:pPr>
      <w:r w:rsidDel="00000000" w:rsidR="00000000" w:rsidRPr="00000000">
        <w:rPr>
          <w:rFonts w:ascii="Lato" w:cs="Lato" w:eastAsia="Lato" w:hAnsi="Lato"/>
          <w:b w:val="0"/>
          <w:bCs w:val="0"/>
          <w:i w:val="0"/>
          <w:iCs w:val="0"/>
          <w:smallCaps w:val="0"/>
          <w:strike w:val="0"/>
          <w:color w:val="035386"/>
          <w:sz w:val="97.68000030517578"/>
          <w:szCs w:val="97.68000030517578"/>
          <w:u w:val="none"/>
          <w:shd w:fill="auto" w:val="clear"/>
          <w:vertAlign w:val="baseline"/>
          <w:rtl w:val="0"/>
        </w:rPr>
        <w:t xml:space="preserve">0-8%  </w:t>
      </w:r>
      <w:r w:rsidDel="00000000" w:rsidR="00000000" w:rsidRPr="00000000">
        <w:rPr>
          <w:rFonts w:ascii="Arial" w:cs="Arial" w:eastAsia="Arial" w:hAnsi="Arial"/>
          <w:b w:val="0"/>
          <w:bCs w:val="0"/>
          <w:i w:val="0"/>
          <w:iCs w:val="0"/>
          <w:smallCaps w:val="0"/>
          <w:strike w:val="0"/>
          <w:color w:val="00b18f"/>
          <w:sz w:val="105.45000457763672"/>
          <w:szCs w:val="105.45000457763672"/>
          <w:u w:val="none"/>
          <w:shd w:fill="auto" w:val="clear"/>
          <w:vertAlign w:val="baseline"/>
          <w:rtl w:val="0"/>
        </w:rPr>
        <w:t xml:space="preserve">PREMIUM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7349853515625" w:line="433.22731018066406" w:lineRule="auto"/>
        <w:ind w:left="1247.9984283447266" w:right="3279.2181396484375" w:firstLine="0"/>
        <w:jc w:val="center"/>
        <w:rPr>
          <w:rFonts w:ascii="Calibri" w:cs="Calibri" w:eastAsia="Calibri" w:hAnsi="Calibri"/>
          <w:b w:val="0"/>
          <w:bCs w:val="0"/>
          <w:i w:val="0"/>
          <w:iCs w:val="0"/>
          <w:smallCaps w:val="0"/>
          <w:strike w:val="0"/>
          <w:color w:val="585858"/>
          <w:sz w:val="19.970600128173828"/>
          <w:szCs w:val="19.97060012817382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9.970600128173828"/>
          <w:szCs w:val="19.970600128173828"/>
          <w:u w:val="none"/>
          <w:shd w:fill="auto" w:val="clear"/>
          <w:vertAlign w:val="baseline"/>
          <w:rtl w:val="0"/>
        </w:rPr>
        <w:t xml:space="preserve">1 2 3 4 5 6 7 8 9 10 11 12 13 14 15 16 17 18 Premium Mean Median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2608795166016" w:line="240" w:lineRule="auto"/>
        <w:ind w:left="0" w:right="196.519775390625" w:firstLine="0"/>
        <w:jc w:val="right"/>
        <w:rPr>
          <w:rFonts w:ascii="Arial" w:cs="Arial" w:eastAsia="Arial" w:hAnsi="Arial"/>
          <w:b w:val="1"/>
          <w:bCs w:val="1"/>
          <w:i w:val="0"/>
          <w:iCs w:val="0"/>
          <w:smallCaps w:val="0"/>
          <w:strike w:val="0"/>
          <w:color w:val="00b18f"/>
          <w:sz w:val="20"/>
          <w:szCs w:val="20"/>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20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0" w:firstLine="0"/>
        <w:jc w:val="left"/>
        <w:rPr>
          <w:rFonts w:ascii="Lato" w:cs="Lato" w:eastAsia="Lato" w:hAnsi="Lato"/>
          <w:b w:val="0"/>
          <w:bCs w:val="0"/>
          <w:i w:val="0"/>
          <w:iCs w:val="0"/>
          <w:smallCaps w:val="0"/>
          <w:strike w:val="0"/>
          <w:color w:val="035386"/>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Findings (continued)</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445068359375" w:line="240" w:lineRule="auto"/>
        <w:ind w:left="0" w:right="0" w:firstLine="0"/>
        <w:jc w:val="left"/>
        <w:rPr>
          <w:rFonts w:ascii="Arial" w:cs="Arial" w:eastAsia="Arial" w:hAnsi="Arial"/>
          <w:b w:val="0"/>
          <w:bCs w:val="0"/>
          <w:i w:val="0"/>
          <w:iCs w:val="0"/>
          <w:smallCaps w:val="0"/>
          <w:strike w:val="0"/>
          <w:color w:val="f07921"/>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07921"/>
          <w:sz w:val="28"/>
          <w:szCs w:val="28"/>
          <w:u w:val="none"/>
          <w:shd w:fill="auto" w:val="clear"/>
          <w:vertAlign w:val="baseline"/>
          <w:rtl w:val="0"/>
        </w:rPr>
        <w:t xml:space="preserve">GRAND RAPIDS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0" w:right="0" w:firstLine="0"/>
        <w:jc w:val="left"/>
        <w:rPr>
          <w:rFonts w:ascii="Lato" w:cs="Lato" w:eastAsia="Lato" w:hAnsi="Lato"/>
          <w:b w:val="0"/>
          <w:bCs w:val="0"/>
          <w:i w:val="0"/>
          <w:iCs w:val="0"/>
          <w:smallCaps w:val="0"/>
          <w:strike w:val="0"/>
          <w:color w:val="58585a"/>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58585a"/>
          <w:sz w:val="36"/>
          <w:szCs w:val="36"/>
          <w:u w:val="none"/>
          <w:shd w:fill="auto" w:val="clear"/>
          <w:vertAlign w:val="baseline"/>
          <w:rtl w:val="0"/>
        </w:rPr>
        <w:t xml:space="preserve">Each market area is presented individually,  with the data for all markets combined at  the end.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761474609375"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Grand Rapids is only mentioned in passing as part of this study as  only three of the 22 possible Pearl Certified properties that could  be studied were assessed. The data for these three was included in  the overall study results. Pearl’s presence is growing in this market.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Buyers in the market paid a range of premiums from 2.5% to 7.0%.  See Appendix C for an overview of the Grand Rapids market.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40"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Graph 3: </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Distribution of Premiums, Grand Rapids Market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2242431640625" w:line="240" w:lineRule="auto"/>
        <w:ind w:left="0" w:right="0" w:firstLine="0"/>
        <w:jc w:val="left"/>
        <w:rPr>
          <w:rFonts w:ascii="Calibri" w:cs="Calibri" w:eastAsia="Calibri" w:hAnsi="Calibri"/>
          <w:b w:val="0"/>
          <w:bCs w:val="0"/>
          <w:i w:val="0"/>
          <w:iCs w:val="0"/>
          <w:smallCaps w:val="0"/>
          <w:strike w:val="0"/>
          <w:color w:val="585858"/>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28"/>
          <w:szCs w:val="28"/>
          <w:u w:val="none"/>
          <w:shd w:fill="auto" w:val="clear"/>
          <w:vertAlign w:val="baseline"/>
          <w:rtl w:val="0"/>
        </w:rPr>
        <w:t xml:space="preserve">Grand Rapids Premiums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3891601562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8.00%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0371093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7.00%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0371093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6.00%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0371093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5.00%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976074218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4.00%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6032714843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3.00%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976074218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2.00%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0065917968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1.00%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976074218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0.00%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199218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1 2 3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5983886718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Adj Mean Median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11767578125" w:line="202.88772583007812" w:lineRule="auto"/>
        <w:ind w:left="0" w:right="0" w:firstLine="0"/>
        <w:jc w:val="left"/>
        <w:rPr>
          <w:rFonts w:ascii="Arial" w:cs="Arial" w:eastAsia="Arial" w:hAnsi="Arial"/>
          <w:b w:val="0"/>
          <w:bCs w:val="0"/>
          <w:i w:val="0"/>
          <w:iCs w:val="0"/>
          <w:smallCaps w:val="0"/>
          <w:strike w:val="0"/>
          <w:color w:val="00b18f"/>
          <w:sz w:val="105.45000457763672"/>
          <w:szCs w:val="105.45000457763672"/>
          <w:u w:val="none"/>
          <w:shd w:fill="auto" w:val="clear"/>
          <w:vertAlign w:val="baseline"/>
        </w:rPr>
        <w:sectPr>
          <w:type w:val="continuous"/>
          <w:pgSz w:h="15840" w:w="12240" w:orient="portrait"/>
          <w:pgMar w:bottom="464.00001525878906" w:top="683.397216796875" w:left="889.2000579833984" w:right="591.552734375" w:header="0" w:footer="720"/>
          <w:cols w:equalWidth="0" w:num="2">
            <w:col w:space="0" w:w="5380"/>
            <w:col w:space="0" w:w="5380"/>
          </w:cols>
        </w:sectPr>
      </w:pPr>
      <w:r w:rsidDel="00000000" w:rsidR="00000000" w:rsidRPr="00000000">
        <w:rPr>
          <w:rFonts w:ascii="Lato" w:cs="Lato" w:eastAsia="Lato" w:hAnsi="Lato"/>
          <w:b w:val="0"/>
          <w:bCs w:val="0"/>
          <w:i w:val="0"/>
          <w:iCs w:val="0"/>
          <w:smallCaps w:val="0"/>
          <w:strike w:val="0"/>
          <w:color w:val="035386"/>
          <w:sz w:val="97.68000030517578"/>
          <w:szCs w:val="97.68000030517578"/>
          <w:u w:val="none"/>
          <w:shd w:fill="auto" w:val="clear"/>
          <w:vertAlign w:val="baseline"/>
          <w:rtl w:val="0"/>
        </w:rPr>
        <w:t xml:space="preserve">2.5-7%  </w:t>
      </w:r>
      <w:r w:rsidDel="00000000" w:rsidR="00000000" w:rsidRPr="00000000">
        <w:rPr>
          <w:rFonts w:ascii="Arial" w:cs="Arial" w:eastAsia="Arial" w:hAnsi="Arial"/>
          <w:b w:val="0"/>
          <w:bCs w:val="0"/>
          <w:i w:val="0"/>
          <w:iCs w:val="0"/>
          <w:smallCaps w:val="0"/>
          <w:strike w:val="0"/>
          <w:color w:val="00b18f"/>
          <w:sz w:val="105.45000457763672"/>
          <w:szCs w:val="105.45000457763672"/>
          <w:u w:val="none"/>
          <w:shd w:fill="auto" w:val="clear"/>
          <w:vertAlign w:val="baseline"/>
          <w:rtl w:val="0"/>
        </w:rPr>
        <w:t xml:space="preserve">PREMIUM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0.8050537109375" w:line="240" w:lineRule="auto"/>
        <w:ind w:left="0" w:right="256.719970703125" w:firstLine="0"/>
        <w:jc w:val="right"/>
        <w:rPr>
          <w:rFonts w:ascii="Arial" w:cs="Arial" w:eastAsia="Arial" w:hAnsi="Arial"/>
          <w:b w:val="1"/>
          <w:bCs w:val="1"/>
          <w:i w:val="0"/>
          <w:iCs w:val="0"/>
          <w:smallCaps w:val="0"/>
          <w:strike w:val="0"/>
          <w:color w:val="00b18f"/>
          <w:sz w:val="20"/>
          <w:szCs w:val="20"/>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21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0" w:right="0" w:firstLine="0"/>
        <w:jc w:val="left"/>
        <w:rPr>
          <w:rFonts w:ascii="Lato" w:cs="Lato" w:eastAsia="Lato" w:hAnsi="Lato"/>
          <w:b w:val="0"/>
          <w:bCs w:val="0"/>
          <w:i w:val="0"/>
          <w:iCs w:val="0"/>
          <w:smallCaps w:val="0"/>
          <w:strike w:val="0"/>
          <w:color w:val="035386"/>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Findings (continued)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445068359375" w:line="240" w:lineRule="auto"/>
        <w:ind w:left="0" w:right="0" w:firstLine="0"/>
        <w:jc w:val="left"/>
        <w:rPr>
          <w:rFonts w:ascii="Arial" w:cs="Arial" w:eastAsia="Arial" w:hAnsi="Arial"/>
          <w:b w:val="0"/>
          <w:bCs w:val="0"/>
          <w:i w:val="0"/>
          <w:iCs w:val="0"/>
          <w:smallCaps w:val="0"/>
          <w:strike w:val="0"/>
          <w:color w:val="f07921"/>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07921"/>
          <w:sz w:val="28"/>
          <w:szCs w:val="28"/>
          <w:u w:val="none"/>
          <w:shd w:fill="auto" w:val="clear"/>
          <w:vertAlign w:val="baseline"/>
          <w:rtl w:val="0"/>
        </w:rPr>
        <w:t xml:space="preserve">BOSTON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0" w:right="0" w:firstLine="0"/>
        <w:jc w:val="left"/>
        <w:rPr>
          <w:rFonts w:ascii="Lato" w:cs="Lato" w:eastAsia="Lato" w:hAnsi="Lato"/>
          <w:b w:val="0"/>
          <w:bCs w:val="0"/>
          <w:i w:val="0"/>
          <w:iCs w:val="0"/>
          <w:smallCaps w:val="0"/>
          <w:strike w:val="0"/>
          <w:color w:val="58585a"/>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58585a"/>
          <w:sz w:val="36"/>
          <w:szCs w:val="36"/>
          <w:u w:val="none"/>
          <w:shd w:fill="auto" w:val="clear"/>
          <w:vertAlign w:val="baseline"/>
          <w:rtl w:val="0"/>
        </w:rPr>
        <w:t xml:space="preserve">Each market area is presented individually,  with the data for all markets combined at  the end.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961669921875"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Pearl provided the research team with data on 17 home sales in  Greater Boston that were Pearl Certified at the time of the sale.  This raw data was vetted, reviewed, and analyzed. Of these 17 sales,  six sales were excluded for one of the above reasons, and to avoid  excessive convolution in the complex paired data analysis, 11 sales  remained in the analysis.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533.1199836730957"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Buyers in the market paid a range of premiums from 0% to 7%.  </w:t>
      </w: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Graph 4: </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Distribution of Premiums, Boston Market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41259765625" w:line="240" w:lineRule="auto"/>
        <w:ind w:left="0" w:right="0" w:firstLine="0"/>
        <w:jc w:val="left"/>
        <w:rPr>
          <w:rFonts w:ascii="Calibri" w:cs="Calibri" w:eastAsia="Calibri" w:hAnsi="Calibri"/>
          <w:b w:val="0"/>
          <w:bCs w:val="0"/>
          <w:i w:val="0"/>
          <w:iCs w:val="0"/>
          <w:smallCaps w:val="0"/>
          <w:strike w:val="0"/>
          <w:color w:val="585858"/>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28"/>
          <w:szCs w:val="28"/>
          <w:u w:val="none"/>
          <w:shd w:fill="auto" w:val="clear"/>
          <w:vertAlign w:val="baseline"/>
          <w:rtl w:val="0"/>
        </w:rPr>
        <w:t xml:space="preserve">Boston Premiums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3891601562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8.00%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0371093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7.00%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0371093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6.00%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0371093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5.00%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976074218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4.00%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6032714843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3.00%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0371093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2.00%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976074218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1.00%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797607421875" w:line="240"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0.00%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20166015625" w:line="202.88772583007812" w:lineRule="auto"/>
        <w:ind w:left="0" w:right="0" w:firstLine="0"/>
        <w:jc w:val="left"/>
        <w:rPr>
          <w:rFonts w:ascii="Arial" w:cs="Arial" w:eastAsia="Arial" w:hAnsi="Arial"/>
          <w:b w:val="0"/>
          <w:bCs w:val="0"/>
          <w:i w:val="0"/>
          <w:iCs w:val="0"/>
          <w:smallCaps w:val="0"/>
          <w:strike w:val="0"/>
          <w:color w:val="00b18f"/>
          <w:sz w:val="105.45000457763672"/>
          <w:szCs w:val="105.45000457763672"/>
          <w:u w:val="none"/>
          <w:shd w:fill="auto" w:val="clear"/>
          <w:vertAlign w:val="baseline"/>
        </w:rPr>
        <w:sectPr>
          <w:type w:val="continuous"/>
          <w:pgSz w:h="15840" w:w="12240" w:orient="portrait"/>
          <w:pgMar w:bottom="464.00001525878906" w:top="683.397216796875" w:left="1134.8359680175781" w:right="447.552490234375" w:header="0" w:footer="720"/>
          <w:cols w:equalWidth="0" w:num="2">
            <w:col w:space="0" w:w="5340"/>
            <w:col w:space="0" w:w="5340"/>
          </w:cols>
        </w:sectPr>
      </w:pPr>
      <w:r w:rsidDel="00000000" w:rsidR="00000000" w:rsidRPr="00000000">
        <w:rPr>
          <w:rFonts w:ascii="Lato" w:cs="Lato" w:eastAsia="Lato" w:hAnsi="Lato"/>
          <w:b w:val="0"/>
          <w:bCs w:val="0"/>
          <w:i w:val="0"/>
          <w:iCs w:val="0"/>
          <w:smallCaps w:val="0"/>
          <w:strike w:val="0"/>
          <w:color w:val="035386"/>
          <w:sz w:val="97.68000030517578"/>
          <w:szCs w:val="97.68000030517578"/>
          <w:u w:val="none"/>
          <w:shd w:fill="auto" w:val="clear"/>
          <w:vertAlign w:val="baseline"/>
          <w:rtl w:val="0"/>
        </w:rPr>
        <w:t xml:space="preserve">0-7%  </w:t>
      </w:r>
      <w:r w:rsidDel="00000000" w:rsidR="00000000" w:rsidRPr="00000000">
        <w:rPr>
          <w:rFonts w:ascii="Arial" w:cs="Arial" w:eastAsia="Arial" w:hAnsi="Arial"/>
          <w:b w:val="0"/>
          <w:bCs w:val="0"/>
          <w:i w:val="0"/>
          <w:iCs w:val="0"/>
          <w:smallCaps w:val="0"/>
          <w:strike w:val="0"/>
          <w:color w:val="00b18f"/>
          <w:sz w:val="105.45000457763672"/>
          <w:szCs w:val="105.45000457763672"/>
          <w:u w:val="none"/>
          <w:shd w:fill="auto" w:val="clear"/>
          <w:vertAlign w:val="baseline"/>
          <w:rtl w:val="0"/>
        </w:rPr>
        <w:t xml:space="preserve">PREMIUM</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984680175781" w:line="240" w:lineRule="auto"/>
        <w:ind w:left="1282.0319366455078"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1 2 3 4 5 6 7 8 9 10 11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598388671875" w:line="240" w:lineRule="auto"/>
        <w:ind w:left="2761.4498138427734"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Premium Mean Median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6361083984375" w:line="266.56002044677734" w:lineRule="auto"/>
        <w:ind w:left="261.3600158691406" w:right="2421.74072265625" w:firstLine="5.7599639892578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Of the 17 sales provided, 10 made no mention of the Pearl Certification in any manner. This  means that 59% of the sales had to be excluded from the analysis as no marketing existed  that would inform the consumer of anything that might merit paying a premium.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40" w:lineRule="auto"/>
        <w:ind w:left="265.6800079345703"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See Appendix C for an overview of the Greater Boston market.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7219696044922" w:line="240" w:lineRule="auto"/>
        <w:ind w:left="0" w:right="216.12060546875" w:firstLine="0"/>
        <w:jc w:val="right"/>
        <w:rPr>
          <w:rFonts w:ascii="Arial" w:cs="Arial" w:eastAsia="Arial" w:hAnsi="Arial"/>
          <w:b w:val="1"/>
          <w:bCs w:val="1"/>
          <w:i w:val="0"/>
          <w:iCs w:val="0"/>
          <w:smallCaps w:val="0"/>
          <w:strike w:val="0"/>
          <w:color w:val="00b18f"/>
          <w:sz w:val="20"/>
          <w:szCs w:val="20"/>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22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35386"/>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Combined Data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combined data from all four markets provided the research  team with 149 home sales for analysis. After removing sales  using the criteria identified in the methodology, 58 sales in the  combined markets remained for analysis.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0595703125"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Buyers in the combined markets paid a range of premiums  from 0% to 16%.  </w:t>
      </w:r>
    </w:p>
    <w:tbl>
      <w:tblPr>
        <w:tblStyle w:val="Table6"/>
        <w:tblW w:w="4035.074462890625" w:type="dxa"/>
        <w:jc w:val="left"/>
        <w:tblInd w:w="910.44555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7.71240234375"/>
        <w:gridCol w:w="2417.362060546875"/>
        <w:tblGridChange w:id="0">
          <w:tblGrid>
            <w:gridCol w:w="1617.71240234375"/>
            <w:gridCol w:w="2417.362060546875"/>
          </w:tblGrid>
        </w:tblGridChange>
      </w:tblGrid>
      <w:tr>
        <w:trPr>
          <w:cantSplit w:val="0"/>
          <w:trHeight w:val="411.75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8.469999313354492"/>
                <w:szCs w:val="28.46999931335449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469999313354492"/>
                <w:szCs w:val="28.469999313354492"/>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469999313354492"/>
                <w:szCs w:val="20.46999931335449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469999313354492"/>
                <w:szCs w:val="20.469999313354492"/>
                <w:u w:val="none"/>
                <w:shd w:fill="auto" w:val="clear"/>
                <w:vertAlign w:val="baseline"/>
                <w:rtl w:val="0"/>
              </w:rPr>
              <w:t xml:space="preserve">TOTAL</w:t>
            </w:r>
          </w:p>
        </w:tc>
      </w:tr>
      <w:tr>
        <w:trPr>
          <w:cantSplit w:val="0"/>
          <w:trHeight w:val="622.76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469999313354492"/>
                <w:szCs w:val="20.469999313354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Percent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853515625"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Premium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c>
      </w:tr>
      <w:tr>
        <w:trPr>
          <w:cantSplit w:val="0"/>
          <w:trHeight w:val="539.9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16.00%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Highest Premium Paid </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Lowest Premium Paid </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4.75%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Median Premium </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4.39%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Mean Premium</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3.36%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Standard Deviation</w:t>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26642990112305"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18.00% 16.00% 14.00% 12.00% 10.00%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6591796875" w:line="333.2666015625"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8.00% 6.00% 4.00% 2.00% 0.00%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85858"/>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28"/>
          <w:szCs w:val="28"/>
          <w:u w:val="none"/>
          <w:shd w:fill="auto" w:val="clear"/>
          <w:vertAlign w:val="baseline"/>
          <w:rtl w:val="0"/>
        </w:rPr>
        <w:t xml:space="preserve">Combined Market Areas Premiums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6397705078125" w:line="433.826379776001" w:lineRule="auto"/>
        <w:ind w:left="0"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 3 5 7 9 11 13 15 17 19 21 23 25 27 29 31 33 35 37 39 41 43 45 47 49 51 53 55 57 Adj Mean Median </w:t>
      </w:r>
    </w:p>
    <w:tbl>
      <w:tblPr>
        <w:tblStyle w:val="Table7"/>
        <w:tblW w:w="4035.07339477539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7.7119445800781"/>
        <w:gridCol w:w="2417.3614501953125"/>
        <w:tblGridChange w:id="0">
          <w:tblGrid>
            <w:gridCol w:w="1617.7119445800781"/>
            <w:gridCol w:w="2417.3614501953125"/>
          </w:tblGrid>
        </w:tblGridChange>
      </w:tblGrid>
      <w:tr>
        <w:trPr>
          <w:cantSplit w:val="0"/>
          <w:trHeight w:val="411.75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8.469999313354492"/>
                <w:szCs w:val="28.46999931335449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469999313354492"/>
                <w:szCs w:val="28.469999313354492"/>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469999313354492"/>
                <w:szCs w:val="20.46999931335449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469999313354492"/>
                <w:szCs w:val="20.469999313354492"/>
                <w:u w:val="none"/>
                <w:shd w:fill="auto" w:val="clear"/>
                <w:vertAlign w:val="baseline"/>
                <w:rtl w:val="0"/>
              </w:rPr>
              <w:t xml:space="preserve">TOTAL</w:t>
            </w:r>
          </w:p>
        </w:tc>
      </w:tr>
      <w:tr>
        <w:trPr>
          <w:cantSplit w:val="0"/>
          <w:trHeight w:val="622.76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469999313354492"/>
                <w:szCs w:val="20.46999931335449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Percent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700927734375"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Premium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c>
      </w:tr>
      <w:tr>
        <w:trPr>
          <w:cantSplit w:val="0"/>
          <w:trHeight w:val="539.9618530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16.00%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Highest Premium Paid </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Lowest Premium Paid </w:t>
            </w:r>
          </w:p>
        </w:tc>
      </w:tr>
      <w:tr>
        <w:trPr>
          <w:cantSplit w:val="0"/>
          <w:trHeight w:val="45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4.45%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Median Premium </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4.28%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Mean Premium</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0"/>
                <w:szCs w:val="20"/>
                <w:u w:val="none"/>
                <w:shd w:fill="auto" w:val="clear"/>
                <w:vertAlign w:val="baseline"/>
                <w:rtl w:val="0"/>
              </w:rPr>
              <w:t xml:space="preserve">Standard Deviation</w:t>
            </w:r>
          </w:p>
        </w:tc>
      </w:tr>
    </w:tbl>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Since there were only three data pairs included in the  analysis for Grand Rapids, the combined data was re analyzed excluding that data. When data from the three  remaining markets was combined, there were 146 home  sales provided to the research team. After removing sales  using the criteria identified in the methodology, 55 sales  in the combined markets remained for analysis.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sectPr>
          <w:type w:val="continuous"/>
          <w:pgSz w:h="15840" w:w="12240" w:orient="portrait"/>
          <w:pgMar w:bottom="464.00001525878906" w:top="683.397216796875" w:left="1140.062026977539" w:right="1194.417724609375" w:header="0" w:footer="720"/>
          <w:cols w:equalWidth="0" w:num="2">
            <w:col w:space="0" w:w="4960"/>
            <w:col w:space="0" w:w="4960"/>
          </w:cols>
        </w:sect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Buyers in the combined markets paid a range of  premiums from 0% to 16%.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3599090576172" w:line="240" w:lineRule="auto"/>
        <w:ind w:left="0" w:right="214.72045898437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23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416.15997314453125" w:right="1276.75048828125" w:hanging="8.160018920898438"/>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second section is the most reliable set of data as all available sales were reviewed and analyzed. The  data did decrease in average and median premiums once the Grand Rapids data was removed.</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61279296875" w:line="240" w:lineRule="auto"/>
        <w:ind w:left="4443.137435913086" w:right="0" w:firstLine="0"/>
        <w:jc w:val="left"/>
        <w:rPr>
          <w:rFonts w:ascii="Calibri" w:cs="Calibri" w:eastAsia="Calibri" w:hAnsi="Calibri"/>
          <w:b w:val="0"/>
          <w:bCs w:val="0"/>
          <w:i w:val="0"/>
          <w:iCs w:val="0"/>
          <w:smallCaps w:val="0"/>
          <w:strike w:val="0"/>
          <w:color w:val="585858"/>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28"/>
          <w:szCs w:val="28"/>
          <w:u w:val="none"/>
          <w:shd w:fill="auto" w:val="clear"/>
          <w:vertAlign w:val="baseline"/>
          <w:rtl w:val="0"/>
        </w:rPr>
        <w:t xml:space="preserve">Three Markets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3984375" w:line="240" w:lineRule="auto"/>
        <w:ind w:left="731.3198089599609"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18.00%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654296875" w:line="240" w:lineRule="auto"/>
        <w:ind w:left="731.3198089599609"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16.00%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731.3198089599609"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14.00%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654296875" w:line="240" w:lineRule="auto"/>
        <w:ind w:left="731.3198089599609"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12.00%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731.3198089599609"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10.00%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654296875" w:line="240" w:lineRule="auto"/>
        <w:ind w:left="814.4799041748047"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8.00%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654296875" w:line="240" w:lineRule="auto"/>
        <w:ind w:left="816.6399383544922"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6.00%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811.4199066162109"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4.00%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817.3598480224609"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2.00%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654296875" w:line="240" w:lineRule="auto"/>
        <w:ind w:left="813.5799407958984" w:right="0" w:firstLine="0"/>
        <w:jc w:val="left"/>
        <w:rPr>
          <w:rFonts w:ascii="Calibri" w:cs="Calibri" w:eastAsia="Calibri" w:hAnsi="Calibri"/>
          <w:b w:val="0"/>
          <w:bCs w:val="0"/>
          <w:i w:val="0"/>
          <w:iCs w:val="0"/>
          <w:smallCaps w:val="0"/>
          <w:strike w:val="0"/>
          <w:color w:val="585858"/>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0.00%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433.02849769592285" w:lineRule="auto"/>
        <w:ind w:left="1466.97998046875" w:right="1463.780517578125" w:firstLine="0"/>
        <w:jc w:val="center"/>
        <w:rPr>
          <w:rFonts w:ascii="Calibri" w:cs="Calibri" w:eastAsia="Calibri" w:hAnsi="Calibri"/>
          <w:b w:val="0"/>
          <w:bCs w:val="0"/>
          <w:i w:val="0"/>
          <w:iCs w:val="0"/>
          <w:smallCaps w:val="0"/>
          <w:strike w:val="0"/>
          <w:color w:val="585858"/>
          <w:sz w:val="18"/>
          <w:szCs w:val="18"/>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Calibri" w:cs="Calibri" w:eastAsia="Calibri" w:hAnsi="Calibri"/>
          <w:b w:val="0"/>
          <w:bCs w:val="0"/>
          <w:i w:val="0"/>
          <w:iCs w:val="0"/>
          <w:smallCaps w:val="0"/>
          <w:strike w:val="0"/>
          <w:color w:val="585858"/>
          <w:sz w:val="18"/>
          <w:szCs w:val="18"/>
          <w:u w:val="none"/>
          <w:shd w:fill="auto" w:val="clear"/>
          <w:vertAlign w:val="baseline"/>
          <w:rtl w:val="0"/>
        </w:rPr>
        <w:t xml:space="preserve">1 3 5 7 9 11 13 15 17 19 21 23 25 27 29 31 33 35 37 39 41 43 45 47 49 51 53 55 Adj Mean Median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864013671875" w:line="222.1333408355713" w:lineRule="auto"/>
        <w:ind w:left="21.83990478515625" w:right="715.535888671875" w:hanging="20.519943237304688"/>
        <w:jc w:val="left"/>
        <w:rPr>
          <w:rFonts w:ascii="Lato" w:cs="Lato" w:eastAsia="Lato" w:hAnsi="Lato"/>
          <w:b w:val="0"/>
          <w:bCs w:val="0"/>
          <w:i w:val="0"/>
          <w:iCs w:val="0"/>
          <w:smallCaps w:val="0"/>
          <w:strike w:val="0"/>
          <w:color w:val="035386"/>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35386"/>
          <w:sz w:val="36"/>
          <w:szCs w:val="36"/>
          <w:u w:val="none"/>
          <w:shd w:fill="auto" w:val="clear"/>
          <w:vertAlign w:val="baseline"/>
          <w:rtl w:val="0"/>
        </w:rPr>
        <w:t xml:space="preserve">Sales Impacted by Lack of  Proper Marketing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02978515625" w:line="266.56002044677734" w:lineRule="auto"/>
        <w:ind w:left="0.9600067138671875" w:right="476.400146484375" w:firstLine="17.999954223632812"/>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In the three main market areas, almost 33% of  the sales potentially available for analysis had to  be removed, simply because sales professionals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66.56002044677734" w:lineRule="auto"/>
        <w:ind w:left="0" w:right="630.767822265625" w:firstLine="4.5600128173828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did not market the homes as Pearl Certified. Failing to market the home as Pearl Certified  could potentially reduce the final sale price  by thousands of dollars. For example, a home  that sold for $500,000 could potentially sell  for 4.45% more if properly promoted as Pearl  Certified in a market that recognizes that  high-performing homes have a higher value.  In this example, the seller could have earned  approximately $22,250 more with proper  advertising of its Pearl Certification. </w:t>
      </w:r>
    </w:p>
    <w:tbl>
      <w:tblPr>
        <w:tblStyle w:val="Table8"/>
        <w:tblW w:w="5100.9423828125" w:type="dxa"/>
        <w:jc w:val="left"/>
        <w:tblInd w:w="-205.68237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9423828125"/>
        <w:gridCol w:w="1215.0006103515625"/>
        <w:gridCol w:w="1214.9993896484375"/>
        <w:gridCol w:w="1215"/>
        <w:tblGridChange w:id="0">
          <w:tblGrid>
            <w:gridCol w:w="1455.9423828125"/>
            <w:gridCol w:w="1215.0006103515625"/>
            <w:gridCol w:w="1214.9993896484375"/>
            <w:gridCol w:w="1215"/>
          </w:tblGrid>
        </w:tblGridChange>
      </w:tblGrid>
      <w:tr>
        <w:trPr>
          <w:cantSplit w:val="0"/>
          <w:trHeight w:val="645.9417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42300033569336"/>
                <w:szCs w:val="18.423000335693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42300033569336"/>
                <w:szCs w:val="18.42300033569336"/>
                <w:u w:val="none"/>
                <w:shd w:fill="auto" w:val="clear"/>
                <w:vertAlign w:val="baseline"/>
                <w:rtl w:val="0"/>
              </w:rPr>
              <w:t xml:space="preserve">TOTAL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7119140625" w:line="240" w:lineRule="auto"/>
              <w:ind w:left="0" w:right="0" w:firstLine="0"/>
              <w:jc w:val="center"/>
              <w:rPr>
                <w:rFonts w:ascii="Arial" w:cs="Arial" w:eastAsia="Arial" w:hAnsi="Arial"/>
                <w:b w:val="1"/>
                <w:bCs w:val="1"/>
                <w:i w:val="0"/>
                <w:iCs w:val="0"/>
                <w:smallCaps w:val="0"/>
                <w:strike w:val="0"/>
                <w:color w:val="ffffff"/>
                <w:sz w:val="18.42300033569336"/>
                <w:szCs w:val="18.423000335693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42300033569336"/>
                <w:szCs w:val="18.42300033569336"/>
                <w:u w:val="none"/>
                <w:shd w:fill="auto" w:val="clear"/>
                <w:vertAlign w:val="baseline"/>
                <w:rtl w:val="0"/>
              </w:rPr>
              <w:t xml:space="preserve">SALES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42300033569336"/>
                <w:szCs w:val="18.423000335693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42300033569336"/>
                <w:szCs w:val="18.42300033569336"/>
                <w:u w:val="none"/>
                <w:shd w:fill="auto" w:val="clear"/>
                <w:vertAlign w:val="baseline"/>
                <w:rtl w:val="0"/>
              </w:rPr>
              <w:t xml:space="preserve">EXCLUDED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42300033569336"/>
                <w:szCs w:val="18.423000335693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42300033569336"/>
                <w:szCs w:val="18.42300033569336"/>
                <w:u w:val="none"/>
                <w:shd w:fill="auto" w:val="clear"/>
                <w:vertAlign w:val="baseline"/>
                <w:rtl w:val="0"/>
              </w:rPr>
              <w:t xml:space="preserve">PERCENT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37841796875" w:line="240" w:lineRule="auto"/>
              <w:ind w:left="0" w:right="0" w:firstLine="0"/>
              <w:jc w:val="center"/>
              <w:rPr>
                <w:rFonts w:ascii="Arial" w:cs="Arial" w:eastAsia="Arial" w:hAnsi="Arial"/>
                <w:b w:val="1"/>
                <w:bCs w:val="1"/>
                <w:i w:val="0"/>
                <w:iCs w:val="0"/>
                <w:smallCaps w:val="0"/>
                <w:strike w:val="0"/>
                <w:color w:val="ffffff"/>
                <w:sz w:val="18.42300033569336"/>
                <w:szCs w:val="18.4230003356933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42300033569336"/>
                <w:szCs w:val="18.42300033569336"/>
                <w:u w:val="none"/>
                <w:shd w:fill="auto" w:val="clear"/>
                <w:vertAlign w:val="baseline"/>
                <w:rtl w:val="0"/>
              </w:rPr>
              <w:t xml:space="preserve">REMOVED</w:t>
            </w:r>
          </w:p>
        </w:tc>
      </w:tr>
      <w:tr>
        <w:trPr>
          <w:cantSplit w:val="0"/>
          <w:trHeight w:val="560.4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1.600000381469727"/>
                <w:szCs w:val="21.600000381469727"/>
                <w:u w:val="none"/>
                <w:shd w:fill="auto" w:val="clear"/>
                <w:vertAlign w:val="baseline"/>
                <w:rtl w:val="0"/>
              </w:rPr>
              <w:t xml:space="preserve">Charlottesville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9.799999237060547"/>
                <w:szCs w:val="19.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9.799999237060547"/>
                <w:szCs w:val="19.799999237060547"/>
                <w:u w:val="none"/>
                <w:shd w:fill="auto" w:val="clear"/>
                <w:vertAlign w:val="baseline"/>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9.799999237060547"/>
                <w:szCs w:val="19.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9.799999237060547"/>
                <w:szCs w:val="19.799999237060547"/>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9.799999237060547"/>
                <w:szCs w:val="19.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9.799999237060547"/>
                <w:szCs w:val="19.799999237060547"/>
                <w:u w:val="none"/>
                <w:shd w:fill="auto" w:val="clear"/>
                <w:vertAlign w:val="baseline"/>
                <w:rtl w:val="0"/>
              </w:rPr>
              <w:t xml:space="preserve">28.17%</w:t>
            </w:r>
          </w:p>
        </w:tc>
      </w:tr>
      <w:tr>
        <w:trPr>
          <w:cantSplit w:val="0"/>
          <w:trHeight w:val="485.96618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1.600000381469727"/>
                <w:szCs w:val="21.600000381469727"/>
                <w:u w:val="none"/>
                <w:shd w:fill="auto" w:val="clear"/>
                <w:vertAlign w:val="baseline"/>
                <w:rtl w:val="0"/>
              </w:rPr>
              <w:t xml:space="preserve">Phoenix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9.799999237060547"/>
                <w:szCs w:val="19.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9.799999237060547"/>
                <w:szCs w:val="19.799999237060547"/>
                <w:u w:val="none"/>
                <w:shd w:fill="auto" w:val="clear"/>
                <w:vertAlign w:val="baseline"/>
                <w:rtl w:val="0"/>
              </w:rPr>
              <w:t xml:space="preserve">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9.799999237060547"/>
                <w:szCs w:val="19.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9.799999237060547"/>
                <w:szCs w:val="19.799999237060547"/>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9.799999237060547"/>
                <w:szCs w:val="19.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9.799999237060547"/>
                <w:szCs w:val="19.799999237060547"/>
                <w:u w:val="none"/>
                <w:shd w:fill="auto" w:val="clear"/>
                <w:vertAlign w:val="baseline"/>
                <w:rtl w:val="0"/>
              </w:rPr>
              <w:t xml:space="preserve">31.03%</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1.600000381469727"/>
                <w:szCs w:val="21.600000381469727"/>
                <w:u w:val="none"/>
                <w:shd w:fill="auto" w:val="clear"/>
                <w:vertAlign w:val="baseline"/>
                <w:rtl w:val="0"/>
              </w:rPr>
              <w:t xml:space="preserve">Boston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9.799999237060547"/>
                <w:szCs w:val="19.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9.799999237060547"/>
                <w:szCs w:val="19.799999237060547"/>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9.799999237060547"/>
                <w:szCs w:val="19.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9.799999237060547"/>
                <w:szCs w:val="19.799999237060547"/>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9.799999237060547"/>
                <w:szCs w:val="19.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9.799999237060547"/>
                <w:szCs w:val="19.799999237060547"/>
                <w:u w:val="none"/>
                <w:shd w:fill="auto" w:val="clear"/>
                <w:vertAlign w:val="baseline"/>
                <w:rtl w:val="0"/>
              </w:rPr>
              <w:t xml:space="preserve">58.82%</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1.600000381469727"/>
                <w:szCs w:val="21.600000381469727"/>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9.799999237060547"/>
                <w:szCs w:val="19.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9.799999237060547"/>
                <w:szCs w:val="19.799999237060547"/>
                <w:u w:val="none"/>
                <w:shd w:fill="auto" w:val="clear"/>
                <w:vertAlign w:val="baseline"/>
                <w:rtl w:val="0"/>
              </w:rPr>
              <w:t xml:space="preserve">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9.799999237060547"/>
                <w:szCs w:val="19.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9.799999237060547"/>
                <w:szCs w:val="19.799999237060547"/>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9.799999237060547"/>
                <w:szCs w:val="19.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9.799999237060547"/>
                <w:szCs w:val="19.799999237060547"/>
                <w:u w:val="none"/>
                <w:shd w:fill="auto" w:val="clear"/>
                <w:vertAlign w:val="baseline"/>
                <w:rtl w:val="0"/>
              </w:rPr>
              <w:t xml:space="preserve">32.88%</w:t>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997314453125" w:right="0" w:firstLine="0"/>
        <w:jc w:val="left"/>
        <w:rPr>
          <w:rFonts w:ascii="Lato" w:cs="Lato" w:eastAsia="Lato" w:hAnsi="Lato"/>
          <w:b w:val="0"/>
          <w:bCs w:val="0"/>
          <w:i w:val="0"/>
          <w:iCs w:val="0"/>
          <w:smallCaps w:val="0"/>
          <w:strike w:val="0"/>
          <w:color w:val="f07921"/>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f07921"/>
          <w:sz w:val="36"/>
          <w:szCs w:val="36"/>
          <w:u w:val="none"/>
          <w:shd w:fill="auto" w:val="clear"/>
          <w:vertAlign w:val="baseline"/>
          <w:rtl w:val="0"/>
        </w:rPr>
        <w:t xml:space="preserve">A Quick Note on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8402099609375" w:right="0" w:firstLine="0"/>
        <w:jc w:val="left"/>
        <w:rPr>
          <w:rFonts w:ascii="Lato" w:cs="Lato" w:eastAsia="Lato" w:hAnsi="Lato"/>
          <w:b w:val="0"/>
          <w:bCs w:val="0"/>
          <w:i w:val="0"/>
          <w:iCs w:val="0"/>
          <w:smallCaps w:val="0"/>
          <w:strike w:val="0"/>
          <w:color w:val="f07921"/>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f07921"/>
          <w:sz w:val="36"/>
          <w:szCs w:val="36"/>
          <w:u w:val="none"/>
          <w:shd w:fill="auto" w:val="clear"/>
          <w:vertAlign w:val="baseline"/>
          <w:rtl w:val="0"/>
        </w:rPr>
        <w:t xml:space="preserve">Days on Market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8006591796875" w:line="266.56002044677734" w:lineRule="auto"/>
        <w:ind w:left="165.9600830078125" w:right="229.55810546875" w:hanging="4.5599365234375"/>
        <w:jc w:val="left"/>
        <w:rPr>
          <w:rFonts w:ascii="Arial" w:cs="Arial" w:eastAsia="Arial" w:hAnsi="Arial"/>
          <w:b w:val="0"/>
          <w:bCs w:val="0"/>
          <w:i w:val="0"/>
          <w:iCs w:val="0"/>
          <w:smallCaps w:val="0"/>
          <w:strike w:val="0"/>
          <w:color w:val="4b4d4e"/>
          <w:sz w:val="24"/>
          <w:szCs w:val="24"/>
          <w:u w:val="none"/>
          <w:shd w:fill="auto" w:val="clear"/>
          <w:vertAlign w:val="baseline"/>
        </w:rPr>
        <w:sectPr>
          <w:type w:val="continuous"/>
          <w:pgSz w:h="15840" w:w="12240" w:orient="portrait"/>
          <w:pgMar w:bottom="464.00001525878906" w:top="683.397216796875" w:left="1265.52001953125" w:right="1159.219970703125" w:header="0" w:footer="720"/>
          <w:cols w:equalWidth="0" w:num="2">
            <w:col w:space="0" w:w="4920"/>
            <w:col w:space="0" w:w="4920"/>
          </w:cols>
        </w:sect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2017 study conducted in Charlottesville  showed that properly marketed Pearl Certified  homes were, on average, absorbed in less time  than non-certified homes. This finding was not  replicated in the analyses of any of the markets  included in the current study. This is probably  due to the overheated national real estate  market in the past two years: With inventory  levels very low, every house sold quickly,  whether Pearl Certified or not.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220123291016" w:line="240" w:lineRule="auto"/>
        <w:ind w:left="0" w:right="197.5195312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24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460.79994201660156" w:right="3242.5909423828125" w:firstLine="0"/>
        <w:jc w:val="left"/>
        <w:rPr>
          <w:rFonts w:ascii="Lato" w:cs="Lato" w:eastAsia="Lato" w:hAnsi="Lato"/>
          <w:b w:val="0"/>
          <w:bCs w:val="0"/>
          <w:i w:val="0"/>
          <w:iCs w:val="0"/>
          <w:smallCaps w:val="0"/>
          <w:strike w:val="0"/>
          <w:color w:val="035386"/>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Maximizing Value from  Pearl Certification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39599609375" w:line="266.56002044677734" w:lineRule="auto"/>
        <w:ind w:left="413.03993225097656" w:right="1359.45556640625" w:hanging="5.039978027343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To maximize the value of Pearl Certification, all parties in a real estate transaction need to understand  what the certification communicates and what the implications are for handling the transaction.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60595703125" w:line="240" w:lineRule="auto"/>
        <w:ind w:left="425.27992248535156" w:right="0" w:firstLine="0"/>
        <w:jc w:val="left"/>
        <w:rPr>
          <w:rFonts w:ascii="Arial" w:cs="Arial" w:eastAsia="Arial" w:hAnsi="Arial"/>
          <w:b w:val="1"/>
          <w:bCs w:val="1"/>
          <w:i w:val="0"/>
          <w:iCs w:val="0"/>
          <w:smallCaps w:val="0"/>
          <w:strike w:val="0"/>
          <w:color w:val="00b18f"/>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b18f"/>
          <w:sz w:val="48"/>
          <w:szCs w:val="48"/>
          <w:u w:val="none"/>
          <w:shd w:fill="auto" w:val="clear"/>
          <w:vertAlign w:val="baseline"/>
          <w:rtl w:val="0"/>
        </w:rPr>
        <w:t xml:space="preserve">Consumers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1921081543" w:lineRule="auto"/>
        <w:ind w:left="415.9199523925781" w:right="1247.662353515625" w:firstLine="2.3999786376953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Consumers are most likely to learn about Pearl Certification from a realtor who is familiar with Pearl  or from an elite Pearl Contractor. They may then initiate the value chain by having the home they  are selling certified by Pearl. Sellers can add value by ensuring that the listing agent incorporates the  certification into the marketing of the property. Obtaining a sales premium is also reliant on the lender  understanding the need to select an appraiser who is familiar with Pearl Certification and/or with high performing homes in general.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599853515625" w:line="240" w:lineRule="auto"/>
        <w:ind w:left="449.75990295410156" w:right="0" w:firstLine="0"/>
        <w:jc w:val="left"/>
        <w:rPr>
          <w:rFonts w:ascii="Arial" w:cs="Arial" w:eastAsia="Arial" w:hAnsi="Arial"/>
          <w:b w:val="1"/>
          <w:bCs w:val="1"/>
          <w:i w:val="0"/>
          <w:iCs w:val="0"/>
          <w:smallCaps w:val="0"/>
          <w:strike w:val="0"/>
          <w:color w:val="00b18f"/>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b18f"/>
          <w:sz w:val="48"/>
          <w:szCs w:val="48"/>
          <w:u w:val="none"/>
          <w:shd w:fill="auto" w:val="clear"/>
          <w:vertAlign w:val="baseline"/>
          <w:rtl w:val="0"/>
        </w:rPr>
        <w:t xml:space="preserve">Real Estate Brokers and Agents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412.5599670410156" w:right="1021.60888671875" w:firstLine="17.999954223632812"/>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Real estate brokers and agents are at the hub of the real estate transaction and should be sure all parties  are aware of the Pearl Certification and the implications for their role in that transaction. The code  of ethics of the National Association of REALTORS</w:t>
      </w:r>
      <w:r w:rsidDel="00000000" w:rsidR="00000000" w:rsidRPr="00000000">
        <w:rPr>
          <w:rFonts w:ascii="Arial" w:cs="Arial" w:eastAsia="Arial" w:hAnsi="Arial"/>
          <w:b w:val="0"/>
          <w:bCs w:val="0"/>
          <w:i w:val="0"/>
          <w:iCs w:val="0"/>
          <w:smallCaps w:val="0"/>
          <w:strike w:val="0"/>
          <w:color w:val="4b4d4e"/>
          <w:sz w:val="23.320000966389976"/>
          <w:szCs w:val="23.32000096638997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4b4d4e"/>
          <w:sz w:val="13.992000579833984"/>
          <w:szCs w:val="13.992000579833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(NAR) requires the sales professional to have  competency in the unique property being represented; high-performing homes, which are more complex  than a built-to-code home; and an understanding of how special a home like this is to the market. Real  estate professionals should recognize that it is their ethical responsibility to understand the property type  so that the consumer is fairly represented.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4496002197" w:lineRule="auto"/>
        <w:ind w:left="411.59996032714844" w:right="1129.48486328125" w:firstLine="2.3999786376953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When the listing agent markets the home on the MLS and print or social media, how they communicate  the features of the home matters. If the listing and advertising omits the Pearl Certification, the  certification is essentially wasted. The buyer will not be aware of it and obviously will not pay a premium  for something unknown. As indicated in the findings above, this occurred in nearly a third of the paired  data sales listings.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9635620117188" w:line="240" w:lineRule="auto"/>
        <w:ind w:left="0" w:right="210.3198242187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25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75990295410156" w:right="0" w:firstLine="0"/>
        <w:jc w:val="left"/>
        <w:rPr>
          <w:rFonts w:ascii="Arial" w:cs="Arial" w:eastAsia="Arial" w:hAnsi="Arial"/>
          <w:b w:val="0"/>
          <w:bCs w:val="0"/>
          <w:i w:val="0"/>
          <w:iCs w:val="0"/>
          <w:smallCaps w:val="0"/>
          <w:strike w:val="0"/>
          <w:color w:val="00b18f"/>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b18f"/>
          <w:sz w:val="48"/>
          <w:szCs w:val="48"/>
          <w:u w:val="none"/>
          <w:shd w:fill="auto" w:val="clear"/>
          <w:vertAlign w:val="baseline"/>
          <w:rtl w:val="0"/>
        </w:rPr>
        <w:t xml:space="preserve">Real Estate Brokers and Agents </w:t>
      </w:r>
      <w:r w:rsidDel="00000000" w:rsidR="00000000" w:rsidRPr="00000000">
        <w:rPr>
          <w:rFonts w:ascii="Arial" w:cs="Arial" w:eastAsia="Arial" w:hAnsi="Arial"/>
          <w:b w:val="0"/>
          <w:bCs w:val="0"/>
          <w:i w:val="0"/>
          <w:iCs w:val="0"/>
          <w:smallCaps w:val="0"/>
          <w:strike w:val="0"/>
          <w:color w:val="00b18f"/>
          <w:sz w:val="48"/>
          <w:szCs w:val="48"/>
          <w:u w:val="none"/>
          <w:shd w:fill="auto" w:val="clear"/>
          <w:vertAlign w:val="baseline"/>
          <w:rtl w:val="0"/>
        </w:rPr>
        <w:t xml:space="preserve">(Continued)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840087890625" w:line="240" w:lineRule="auto"/>
        <w:ind w:left="415.0779724121094" w:right="0" w:firstLine="0"/>
        <w:jc w:val="left"/>
        <w:rPr>
          <w:rFonts w:ascii="Arial" w:cs="Arial" w:eastAsia="Arial" w:hAnsi="Arial"/>
          <w:b w:val="0"/>
          <w:bCs w:val="0"/>
          <w:i w:val="0"/>
          <w:iCs w:val="0"/>
          <w:smallCaps w:val="0"/>
          <w:strike w:val="0"/>
          <w:color w:val="0a14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a1440"/>
          <w:sz w:val="20"/>
          <w:szCs w:val="20"/>
          <w:u w:val="none"/>
          <w:shd w:fill="auto" w:val="clear"/>
          <w:vertAlign w:val="baseline"/>
          <w:rtl w:val="0"/>
        </w:rPr>
        <w:t xml:space="preserve">S P E C I F I C S T E P S A N A G E N T O R B R O K E R S H O U L D TA K E I N C L U D E :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341796875" w:line="249.89999771118164" w:lineRule="auto"/>
        <w:ind w:left="440.47996520996094" w:right="1397.39013671875" w:firstLine="0"/>
        <w:jc w:val="center"/>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Highlighting the Pearl Certification at the top of the listing, emphasizing that the certification means the  home exceeds most code standards for comfort, safety, energy efficiency, and low operating costs.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953125" w:line="240" w:lineRule="auto"/>
        <w:ind w:left="440.47996520996094"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Using Pearl materials to explain the certification to potential buyers during showings and open houses.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52.07303047180176" w:lineRule="auto"/>
        <w:ind w:left="666.2999725341797" w:right="1047.7880859375" w:hanging="225.82000732421875"/>
        <w:jc w:val="left"/>
        <w:rPr>
          <w:rFonts w:ascii="Arial" w:cs="Arial" w:eastAsia="Arial" w:hAnsi="Arial"/>
          <w:b w:val="1"/>
          <w:bCs w:val="1"/>
          <w:i w:val="0"/>
          <w:iCs w:val="0"/>
          <w:smallCaps w:val="0"/>
          <w:strike w:val="0"/>
          <w:color w:val="4b4d4e"/>
          <w:sz w:val="22"/>
          <w:szCs w:val="22"/>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Requiring language in the sales contract that will ensure a competent appraiser is retained to perform the  valuation. The agent should advise the lender that the property is unique and requires specialized competency  to value.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822509765625" w:line="266.56002044677734" w:lineRule="auto"/>
        <w:ind w:left="32.259979248046875" w:right="670.2679443359375" w:hanging="5.039978027343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National Association of Home Builders  (NAHB) offers a suggestion to agents when  writing contracts on properties that are high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66.56002044677734" w:lineRule="auto"/>
        <w:ind w:left="35.38002014160156" w:right="154.7235107421875" w:firstLine="7.19993591308593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performing. The following language was developed  by a builder and is offered on the NAHB website  as a suggestion to include in contracts: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72.61817932128906" w:lineRule="auto"/>
        <w:ind w:left="0" w:right="262.528076171875" w:firstLine="56.97998046875"/>
        <w:jc w:val="left"/>
        <w:rPr>
          <w:rFonts w:ascii="Arial" w:cs="Arial" w:eastAsia="Arial" w:hAnsi="Arial"/>
          <w:b w:val="0"/>
          <w:bCs w:val="0"/>
          <w:i w:val="1"/>
          <w:iCs w:val="1"/>
          <w:smallCaps w:val="0"/>
          <w:strike w:val="0"/>
          <w:color w:val="4b4d4e"/>
          <w:sz w:val="12.826000213623047"/>
          <w:szCs w:val="12.826000213623047"/>
          <w:u w:val="none"/>
          <w:shd w:fill="auto" w:val="clear"/>
          <w:vertAlign w:val="baseline"/>
        </w:rPr>
      </w:pPr>
      <w:r w:rsidDel="00000000" w:rsidR="00000000" w:rsidRPr="00000000">
        <w:rPr>
          <w:rFonts w:ascii="Arial" w:cs="Arial" w:eastAsia="Arial" w:hAnsi="Arial"/>
          <w:b w:val="0"/>
          <w:bCs w:val="0"/>
          <w:i w:val="1"/>
          <w:iCs w:val="1"/>
          <w:smallCaps w:val="0"/>
          <w:strike w:val="0"/>
          <w:color w:val="4b4d4e"/>
          <w:sz w:val="22"/>
          <w:szCs w:val="22"/>
          <w:u w:val="none"/>
          <w:shd w:fill="auto" w:val="clear"/>
          <w:vertAlign w:val="baseline"/>
          <w:rtl w:val="0"/>
        </w:rPr>
        <w:t xml:space="preserve">“This Home is being built/renovated/updated to  nationally recognized standards above prevailing code.  It is designed and constructed with unique features and  materials and with high-efficient equipment and in  accordance with high-efficiency standards. The Lender  shall choose an Appraiser educated and knowledgeable  in this type of valuation of these specialized Homes,  preferably an appraiser who holds a professional  appraisal designation that requires advanced education  on such issues as the valuation of sustainable buildings  (e.g., MAI or SRA designations from the Appraisal  Institute). The appraiser shall provide verification of  green valuation education of 14 hours or more from  a qualified educational provider and knowledge to be  permitted to conduct the appraisal for this project.”</w:t>
      </w:r>
      <w:r w:rsidDel="00000000" w:rsidR="00000000" w:rsidRPr="00000000">
        <w:rPr>
          <w:rFonts w:ascii="Arial" w:cs="Arial" w:eastAsia="Arial" w:hAnsi="Arial"/>
          <w:b w:val="0"/>
          <w:bCs w:val="0"/>
          <w:i w:val="1"/>
          <w:iCs w:val="1"/>
          <w:smallCaps w:val="0"/>
          <w:strike w:val="0"/>
          <w:color w:val="4b4d4e"/>
          <w:sz w:val="21.376667022705078"/>
          <w:szCs w:val="21.376667022705078"/>
          <w:u w:val="none"/>
          <w:shd w:fill="auto" w:val="clear"/>
          <w:vertAlign w:val="superscript"/>
          <w:rtl w:val="0"/>
        </w:rPr>
        <w:t xml:space="preserve">3</w:t>
      </w:r>
      <w:r w:rsidDel="00000000" w:rsidR="00000000" w:rsidRPr="00000000">
        <w:rPr>
          <w:rFonts w:ascii="Arial" w:cs="Arial" w:eastAsia="Arial" w:hAnsi="Arial"/>
          <w:b w:val="0"/>
          <w:bCs w:val="0"/>
          <w:i w:val="1"/>
          <w:iCs w:val="1"/>
          <w:smallCaps w:val="0"/>
          <w:strike w:val="0"/>
          <w:color w:val="4b4d4e"/>
          <w:sz w:val="12.826000213623047"/>
          <w:szCs w:val="12.826000213623047"/>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66.56002044677734" w:lineRule="auto"/>
        <w:ind w:left="31.780014038085938" w:right="174.4268798828125" w:hanging="6.48002624511718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Although an agent cannot request that the lender  select a specific appraiser for the assignment,  such language makes the completion of the  transaction contingent on an appraiser with  requisite knowledge and experience being  selected for the assignment.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7580108642578" w:line="240" w:lineRule="auto"/>
        <w:ind w:left="42.45994567871094" w:right="0" w:firstLine="0"/>
        <w:jc w:val="left"/>
        <w:rPr>
          <w:rFonts w:ascii="Arial" w:cs="Arial" w:eastAsia="Arial" w:hAnsi="Arial"/>
          <w:b w:val="0"/>
          <w:bCs w:val="0"/>
          <w:i w:val="1"/>
          <w:iCs w:val="1"/>
          <w:smallCaps w:val="0"/>
          <w:strike w:val="0"/>
          <w:color w:val="4b4d4e"/>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b4d4e"/>
          <w:sz w:val="12"/>
          <w:szCs w:val="12"/>
          <w:u w:val="none"/>
          <w:shd w:fill="auto" w:val="clear"/>
          <w:vertAlign w:val="baseline"/>
          <w:rtl w:val="0"/>
        </w:rPr>
        <w:t xml:space="preserve">3 - Valuing Green Homes for What They Are Worth. NAHB.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57.2601318359375" w:right="204.35546875" w:hanging="6.95983886718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Agents and brokers are required to complete  several hours of continuing education for every  cycle of licensing within their respective states.  Ideally, education on high-performance homes  would be a part of this continuing education  cycle. NAR offers a Green Designation to  help agents gain some competency on the  complexities of marketing a high-performance  home.</w:t>
      </w:r>
      <w:r w:rsidDel="00000000" w:rsidR="00000000" w:rsidRPr="00000000">
        <w:rPr>
          <w:rFonts w:ascii="Arial" w:cs="Arial" w:eastAsia="Arial" w:hAnsi="Arial"/>
          <w:b w:val="0"/>
          <w:bCs w:val="0"/>
          <w:i w:val="0"/>
          <w:iCs w:val="0"/>
          <w:smallCaps w:val="0"/>
          <w:strike w:val="0"/>
          <w:color w:val="4b4d4e"/>
          <w:sz w:val="23.320000966389976"/>
          <w:szCs w:val="23.320000966389976"/>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4b4d4e"/>
          <w:sz w:val="13.992000579833984"/>
          <w:szCs w:val="13.992000579833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organization also offers various  publications on the topic.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260.3802490234375" w:right="33.69140625" w:firstLine="14.40002441406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In short, failing to market a high-performing  home correctly would be an underrepresentation  of the consumer’s best interest and a violation  of the NAR code of ethics. A full understanding  of what the home is and how it appeals to the  market is of upmost importance.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8.757629394531" w:line="240" w:lineRule="auto"/>
        <w:ind w:left="0" w:right="0" w:firstLine="0"/>
        <w:jc w:val="left"/>
        <w:rPr>
          <w:rFonts w:ascii="Arial" w:cs="Arial" w:eastAsia="Arial" w:hAnsi="Arial"/>
          <w:b w:val="0"/>
          <w:bCs w:val="0"/>
          <w:i w:val="1"/>
          <w:iCs w:val="1"/>
          <w:smallCaps w:val="0"/>
          <w:strike w:val="0"/>
          <w:color w:val="4b4d4e"/>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b4d4e"/>
          <w:sz w:val="12"/>
          <w:szCs w:val="12"/>
          <w:u w:val="none"/>
          <w:shd w:fill="auto" w:val="clear"/>
          <w:vertAlign w:val="baseline"/>
          <w:rtl w:val="0"/>
        </w:rPr>
        <w:t xml:space="preserve">https://www.nahb.org/advocacy/industry-issues/appraisals/Valuing-Green-Homes-for-What-Theyre-Worth. 2021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002197265625" w:line="240" w:lineRule="auto"/>
        <w:ind w:left="0" w:right="0" w:firstLine="0"/>
        <w:jc w:val="left"/>
        <w:rPr>
          <w:rFonts w:ascii="Arial" w:cs="Arial" w:eastAsia="Arial" w:hAnsi="Arial"/>
          <w:b w:val="0"/>
          <w:bCs w:val="0"/>
          <w:i w:val="1"/>
          <w:iCs w:val="1"/>
          <w:smallCaps w:val="0"/>
          <w:strike w:val="0"/>
          <w:color w:val="4b4d4e"/>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b4d4e"/>
          <w:sz w:val="12"/>
          <w:szCs w:val="12"/>
          <w:u w:val="none"/>
          <w:shd w:fill="auto" w:val="clear"/>
          <w:vertAlign w:val="baseline"/>
          <w:rtl w:val="0"/>
        </w:rPr>
        <w:t xml:space="preserve">4 - Green. National Association of REALTORS ®.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4b4d4e"/>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b4d4e"/>
          <w:sz w:val="12"/>
          <w:szCs w:val="12"/>
          <w:u w:val="none"/>
          <w:shd w:fill="auto" w:val="clear"/>
          <w:vertAlign w:val="baseline"/>
          <w:rtl w:val="0"/>
        </w:rPr>
        <w:t xml:space="preserve">https://www.nar.realtor/education/designations-and-certifications/green. 2021</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019714355469" w:line="240" w:lineRule="auto"/>
        <w:ind w:left="0" w:right="0" w:firstLine="0"/>
        <w:jc w:val="lef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26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79962158203125" w:right="0" w:firstLine="0"/>
        <w:jc w:val="left"/>
        <w:rPr>
          <w:rFonts w:ascii="Arial" w:cs="Arial" w:eastAsia="Arial" w:hAnsi="Arial"/>
          <w:b w:val="1"/>
          <w:bCs w:val="1"/>
          <w:i w:val="0"/>
          <w:iCs w:val="0"/>
          <w:smallCaps w:val="0"/>
          <w:strike w:val="0"/>
          <w:color w:val="00b18f"/>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b18f"/>
          <w:sz w:val="48"/>
          <w:szCs w:val="48"/>
          <w:u w:val="none"/>
          <w:shd w:fill="auto" w:val="clear"/>
          <w:vertAlign w:val="baseline"/>
          <w:rtl w:val="0"/>
        </w:rPr>
        <w:t xml:space="preserve">Real Estate Appraisers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639404296875" w:line="266.56002044677734" w:lineRule="auto"/>
        <w:ind w:left="6.4800262451171875" w:right="274.0228271484375" w:firstLine="17.999954223632812"/>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Real estate appraisers are integral to the  loan process. Most home purchases require a  mortgage, which in turn typically requires an  appraisal. Every market needs qualified appraisers  to competently value these homes.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0595703125" w:line="266.5601634979248" w:lineRule="auto"/>
        <w:ind w:left="0" w:right="407.2479248046875"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An appraiser retained by a lender using FHA-,  FNMA-, USDA-, or FMLC-backed mortgages  must already be competent in the property  type or recuse themselves from the assignment.  They should not accept an assignment to  appraise a high-performing home without fully  understanding the category.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6.959991455078125" w:right="212.5836181640625" w:hanging="5.039978027343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There should be a registry that leads lenders  and consumers to professionals who have  demonstrated competency in this specific field  of valuation. The Appraisal Institute’s registry for  “green” appraisers (categorized as “Valuation of  Sustainable Buildings: Residential”</w:t>
      </w:r>
      <w:r w:rsidDel="00000000" w:rsidR="00000000" w:rsidRPr="00000000">
        <w:rPr>
          <w:rFonts w:ascii="Arial" w:cs="Arial" w:eastAsia="Arial" w:hAnsi="Arial"/>
          <w:b w:val="0"/>
          <w:bCs w:val="0"/>
          <w:i w:val="0"/>
          <w:iCs w:val="0"/>
          <w:smallCaps w:val="0"/>
          <w:strike w:val="0"/>
          <w:color w:val="4b4d4e"/>
          <w:sz w:val="23.320000966389976"/>
          <w:szCs w:val="23.320000966389976"/>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 is seen by  many in the valuation profession as an important  registry for this valuation specialty, but it is  not well-known outside of the profession. It’s  essential that mortgage lenders become familiar  with the availability of this registry. Pearl should  engage appraisers from the registry regarding the  Pearl Certification program and communicate the  potential for mutually beneficial relationships.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212158203125" w:line="266.56002044677734" w:lineRule="auto"/>
        <w:ind w:left="17.040023803710938" w:right="232.4786376953125" w:firstLine="7.43995666503906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Because appraisers may not yet view high performing homes as a normal part of the housing  market, they may be resistant to the work  required to competently value them. Appraisers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79931640625" w:line="266.56002044677734" w:lineRule="auto"/>
        <w:ind w:left="195.0799560546875" w:right="334.566650390625" w:firstLine="3.84033203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(as well as potential contractors and real estate  professionals) should take advantage of high performance, home-relevant coursework and  books from the Appraisal Institute and other  appraisal education providers.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0595703125" w:line="266.5601348876953" w:lineRule="auto"/>
        <w:ind w:left="187.39990234375" w:right="26.600341796875" w:firstLine="8.40026855468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Some appraisers simply assert that there is no  data available on a premium for high-performance  homes. If an appraiser accepts an assignment to  value a high-performing home, they must fully  research the potential premium associated with  this type of home in the given market, rather than  asserting that there is a lack of available data on  high-performing homes within the market. While  this may be true, due diligence is required.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185" w:right="88.56689453125" w:firstLine="1.920166015625"/>
        <w:jc w:val="left"/>
        <w:rPr>
          <w:rFonts w:ascii="Arial" w:cs="Arial" w:eastAsia="Arial" w:hAnsi="Arial"/>
          <w:b w:val="0"/>
          <w:bCs w:val="0"/>
          <w:i w:val="0"/>
          <w:iCs w:val="0"/>
          <w:smallCaps w:val="0"/>
          <w:strike w:val="0"/>
          <w:color w:val="4b4d4e"/>
          <w:sz w:val="24"/>
          <w:szCs w:val="24"/>
          <w:u w:val="none"/>
          <w:shd w:fill="auto" w:val="clear"/>
          <w:vertAlign w:val="baseline"/>
        </w:rPr>
        <w:sectPr>
          <w:type w:val="continuous"/>
          <w:pgSz w:h="15840" w:w="12240" w:orient="portrait"/>
          <w:pgMar w:bottom="464.00001525878906" w:top="683.397216796875" w:left="1234.7000122070312" w:right="1318.99169921875" w:header="0" w:footer="720"/>
          <w:cols w:equalWidth="0" w:num="2">
            <w:col w:space="0" w:w="4860"/>
            <w:col w:space="0" w:w="4860"/>
          </w:cols>
        </w:sect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lack of professionally trained appraisers in  this specialty is especially a challenge in rural and  less-populated markets outside of major MSAs.  Appraisers in these areas could benefit from  optional support and resources when taking on an  assignment involving these complexities.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1636962890625" w:line="333.2000255584717" w:lineRule="auto"/>
        <w:ind w:left="406.4399719238281" w:right="4063.0816650390625" w:hanging="0.3600311279296875"/>
        <w:jc w:val="left"/>
        <w:rPr>
          <w:rFonts w:ascii="Arial" w:cs="Arial" w:eastAsia="Arial" w:hAnsi="Arial"/>
          <w:b w:val="0"/>
          <w:bCs w:val="0"/>
          <w:i w:val="1"/>
          <w:iCs w:val="1"/>
          <w:smallCaps w:val="0"/>
          <w:strike w:val="0"/>
          <w:color w:val="4b4d4e"/>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b4d4e"/>
          <w:sz w:val="12"/>
          <w:szCs w:val="12"/>
          <w:u w:val="none"/>
          <w:shd w:fill="auto" w:val="clear"/>
          <w:vertAlign w:val="baseline"/>
          <w:rtl w:val="0"/>
        </w:rPr>
        <w:t xml:space="preserve">Professional Development Registries Valuation of Sustainable Buildings: Residential. The Appraisal Institute. https://ai.appraisalinstitute.org/eweb/ DynamicPage.aspx?webcode=AIPDPHome&amp;_ga=2.44759975.287113937.1634130338-580166192.1602847256. 2021</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719726562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27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27992248535156" w:right="0" w:firstLine="0"/>
        <w:jc w:val="left"/>
        <w:rPr>
          <w:rFonts w:ascii="Arial" w:cs="Arial" w:eastAsia="Arial" w:hAnsi="Arial"/>
          <w:b w:val="1"/>
          <w:bCs w:val="1"/>
          <w:i w:val="0"/>
          <w:iCs w:val="0"/>
          <w:smallCaps w:val="0"/>
          <w:strike w:val="0"/>
          <w:color w:val="f07921"/>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f07921"/>
          <w:sz w:val="48"/>
          <w:szCs w:val="48"/>
          <w:u w:val="none"/>
          <w:shd w:fill="auto" w:val="clear"/>
          <w:vertAlign w:val="baseline"/>
          <w:rtl w:val="0"/>
        </w:rPr>
        <w:t xml:space="preserve">Contractors and Related Professionals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41845703125" w:line="285.5994129180908" w:lineRule="auto"/>
        <w:ind w:left="420.63995361328125" w:right="1097.412109375" w:firstLine="14.840011596679688"/>
        <w:jc w:val="left"/>
        <w:rPr>
          <w:rFonts w:ascii="Lato" w:cs="Lato" w:eastAsia="Lato" w:hAnsi="Lato"/>
          <w:b w:val="0"/>
          <w:bCs w:val="0"/>
          <w:i w:val="0"/>
          <w:iCs w:val="0"/>
          <w:smallCaps w:val="0"/>
          <w:strike w:val="0"/>
          <w:color w:val="4b4d4e"/>
          <w:sz w:val="28"/>
          <w:szCs w:val="28"/>
          <w:u w:val="none"/>
          <w:shd w:fill="auto" w:val="clear"/>
          <w:vertAlign w:val="baseline"/>
        </w:rPr>
      </w:pPr>
      <w:r w:rsidDel="00000000" w:rsidR="00000000" w:rsidRPr="00000000">
        <w:rPr>
          <w:rFonts w:ascii="Lato" w:cs="Lato" w:eastAsia="Lato" w:hAnsi="Lato"/>
          <w:b w:val="0"/>
          <w:bCs w:val="0"/>
          <w:i w:val="0"/>
          <w:iCs w:val="0"/>
          <w:smallCaps w:val="0"/>
          <w:strike w:val="0"/>
          <w:color w:val="4b4d4e"/>
          <w:sz w:val="28"/>
          <w:szCs w:val="28"/>
          <w:u w:val="none"/>
          <w:shd w:fill="auto" w:val="clear"/>
          <w:vertAlign w:val="baseline"/>
          <w:rtl w:val="0"/>
        </w:rPr>
        <w:t xml:space="preserve">Pearl offers an elite contractor network which has built bridges into this  profession. Contractors can increase the value of home Pearl certifications by  ensuring that the realtors and appraisers they interact with are fully familiar with  Pearl and take the appropriate steps to maximize the value of the certification.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8414306640625" w:line="240" w:lineRule="auto"/>
        <w:ind w:left="449.75990295410156" w:right="0" w:firstLine="0"/>
        <w:jc w:val="left"/>
        <w:rPr>
          <w:rFonts w:ascii="Arial" w:cs="Arial" w:eastAsia="Arial" w:hAnsi="Arial"/>
          <w:b w:val="1"/>
          <w:bCs w:val="1"/>
          <w:i w:val="0"/>
          <w:iCs w:val="0"/>
          <w:smallCaps w:val="0"/>
          <w:strike w:val="0"/>
          <w:color w:val="00b18f"/>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b18f"/>
          <w:sz w:val="48"/>
          <w:szCs w:val="48"/>
          <w:u w:val="none"/>
          <w:shd w:fill="auto" w:val="clear"/>
          <w:vertAlign w:val="baseline"/>
          <w:rtl w:val="0"/>
        </w:rPr>
        <w:t xml:space="preserve">Lending Professionals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400146484375" w:line="266.56002044677734" w:lineRule="auto"/>
        <w:ind w:left="412.5599670410156" w:right="1355.684814453125" w:firstLine="17.999954223632812"/>
        <w:jc w:val="both"/>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Energy efficiency-related lending has been around for some time but is still not widespread. There are  several lending programs that take into consideration the cost savings that a home will yield and apply  that number in qualifying a potential borrower.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407.9999542236328" w:right="1039.608154296875" w:hanging="3.6000061035156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largest issue is the inability of lenders to effectively retain high-performing, home-competent  appraisers. Due to the way many lenders work internally, there may be no communication within the  lending departments regarding the special characteristics of the high-performing home they are asked to  finance. Lenders are charged through policy and legislation with retaining appraisers who are competent  to value these types of homes, but if there is some breakdown along the process with the lender  communicating this, then the lender will not retain the right person to do the appraisal.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406.07994079589844" w:right="1890.863037109375" w:firstLine="24.479980468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Lending professionals (in origination, compliance, and underwriting) have continued education  requirements and these requirements can be met in part through education on financing high performance homes. Organizations such as the Mortgage Bankers Association and the National  Association of Mortgage Brokers should develop relevant training for their members.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212158203125" w:line="266.56002044677734" w:lineRule="auto"/>
        <w:ind w:left="418.31993103027344" w:right="1431.790771484375" w:firstLine="12.2399902343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Lenders and Pearl could potentially work together to create a network for high-performing home proficient lenders, so that a list of such lenders could be available to buyers seeking to purchase Pearl  Certified homes.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364013671875" w:line="240" w:lineRule="auto"/>
        <w:ind w:left="0" w:right="205.3198242187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28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6.9996166229248" w:lineRule="auto"/>
        <w:ind w:left="403.55995178222656" w:right="5248.243408203125" w:hanging="3.2399749755859375"/>
        <w:jc w:val="left"/>
        <w:rPr>
          <w:rFonts w:ascii="Arial" w:cs="Arial" w:eastAsia="Arial" w:hAnsi="Arial"/>
          <w:b w:val="0"/>
          <w:bCs w:val="0"/>
          <w:i w:val="0"/>
          <w:iCs w:val="0"/>
          <w:smallCaps w:val="0"/>
          <w:strike w:val="0"/>
          <w:color w:val="00b18f"/>
          <w:sz w:val="28"/>
          <w:szCs w:val="28"/>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APPENDICES </w:t>
      </w:r>
      <w:r w:rsidDel="00000000" w:rsidR="00000000" w:rsidRPr="00000000">
        <w:rPr>
          <w:rFonts w:ascii="Arial" w:cs="Arial" w:eastAsia="Arial" w:hAnsi="Arial"/>
          <w:b w:val="0"/>
          <w:bCs w:val="0"/>
          <w:i w:val="0"/>
          <w:iCs w:val="0"/>
          <w:smallCaps w:val="0"/>
          <w:strike w:val="0"/>
          <w:color w:val="00b18f"/>
          <w:sz w:val="28"/>
          <w:szCs w:val="28"/>
          <w:u w:val="none"/>
          <w:shd w:fill="auto" w:val="clear"/>
          <w:vertAlign w:val="baseline"/>
          <w:rtl w:val="0"/>
        </w:rPr>
        <w:t xml:space="preserve">Appendix A: Paired Data Analysis Detail Example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1634979248" w:lineRule="auto"/>
        <w:ind w:left="4.799957275390625" w:right="406.2310791015625" w:hanging="4.7999572753906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This example uses two sales from the same new  construction subdivision to provide further detail  on the paired data analysis methodology. The grid  below, which provides details about the properties  being compared, is based on the Fannie Mae  1004 report form, which was chosen as it is the  most used type of appraisal form and appraisers  are familiar with it.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0" w:right="980.478515625"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property labeled “Subject” is just for  reference and is not used for comparison.  The two sales are model matches, meaning  that they are the same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15.120010375976562"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model of home with very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8.639984130859375"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similar features. There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8.160018920898438"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are three adjustments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5.120010375976562"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made between the two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5.120010375976562"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model matches. Comp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22.559967041015625"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Example 1 is the baseline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7.9199981689453125"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comparison, or rather it is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4.5600128173828125"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Pearl Certified home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4.5600128173828125"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to which other sale(s) will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5.359954833984375"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be compared. The idea, as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8.160018920898438"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explained previously, is to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8.160018920898438"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account for all supportable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218017578125" w:line="240" w:lineRule="auto"/>
        <w:ind w:left="8.160018920898438"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differences between the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4.5600128173828125"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two sales.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465.806884765625"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first adjustment is a transactional adjustment  made for concessions. This adjustment accounts  for the concessions paid by the seller on behalf  of the buyer, in this case, closing cost assistance.  This adjustment is made to modify the sale to the  cash equivalent price. In this case it is adjusted on  a dollar-for-dollar amount.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2686767578125" w:line="240" w:lineRule="auto"/>
        <w:ind w:left="0" w:right="0" w:firstLine="0"/>
        <w:jc w:val="right"/>
        <w:rPr>
          <w:rFonts w:ascii="Arial" w:cs="Arial" w:eastAsia="Arial" w:hAnsi="Arial"/>
          <w:b w:val="0"/>
          <w:bCs w:val="0"/>
          <w:i w:val="0"/>
          <w:iCs w:val="0"/>
          <w:smallCaps w:val="0"/>
          <w:strike w:val="0"/>
          <w:color w:val="4b4d4e"/>
          <w:sz w:val="24"/>
          <w:szCs w:val="24"/>
          <w:u w:val="none"/>
          <w:shd w:fill="auto" w:val="clear"/>
          <w:vertAlign w:val="baseline"/>
        </w:rPr>
        <w:sectPr>
          <w:type w:val="continuous"/>
          <w:pgSz w:h="15840" w:w="12240" w:orient="portrait"/>
          <w:pgMar w:bottom="464.00001525878906" w:top="683.397216796875" w:left="1261.9200134277344" w:right="878.40087890625" w:header="0" w:footer="720"/>
          <w:cols w:equalWidth="0" w:num="2">
            <w:col w:space="0" w:w="5060"/>
            <w:col w:space="0" w:w="5060"/>
          </w:cols>
        </w:sect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Pr>
        <w:drawing>
          <wp:inline distB="19050" distT="19050" distL="19050" distR="19050">
            <wp:extent cx="4620958" cy="4451159"/>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20958" cy="4451159"/>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3198242187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29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6.9996166229248" w:lineRule="auto"/>
        <w:ind w:left="403.55995178222656" w:right="5248.243408203125" w:hanging="3.2399749755859375"/>
        <w:jc w:val="left"/>
        <w:rPr>
          <w:rFonts w:ascii="Arial" w:cs="Arial" w:eastAsia="Arial" w:hAnsi="Arial"/>
          <w:b w:val="0"/>
          <w:bCs w:val="0"/>
          <w:i w:val="0"/>
          <w:iCs w:val="0"/>
          <w:smallCaps w:val="0"/>
          <w:strike w:val="0"/>
          <w:color w:val="00b18f"/>
          <w:sz w:val="28"/>
          <w:szCs w:val="28"/>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APPENDICES </w:t>
      </w:r>
      <w:r w:rsidDel="00000000" w:rsidR="00000000" w:rsidRPr="00000000">
        <w:rPr>
          <w:rFonts w:ascii="Arial" w:cs="Arial" w:eastAsia="Arial" w:hAnsi="Arial"/>
          <w:b w:val="0"/>
          <w:bCs w:val="0"/>
          <w:i w:val="0"/>
          <w:iCs w:val="0"/>
          <w:smallCaps w:val="0"/>
          <w:strike w:val="0"/>
          <w:color w:val="00b18f"/>
          <w:sz w:val="28"/>
          <w:szCs w:val="28"/>
          <w:u w:val="none"/>
          <w:shd w:fill="auto" w:val="clear"/>
          <w:vertAlign w:val="baseline"/>
          <w:rtl w:val="0"/>
        </w:rPr>
        <w:t xml:space="preserve">Appendix A: Paired Data Analysis Detail Example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776672363" w:lineRule="auto"/>
        <w:ind w:left="6.4800262451171875" w:right="309.967041015625" w:hanging="4.5600128173828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second adjustment accounts for market  conditions difference. This adjustment is made  based on market trend differences between the  two sales. In this case the adjustment is based on  a trend analysis performed on the overall market  appreciation seen between the two sales. That is,  if the average sales price in the market increased  by 5% between the first sale and the sale it is  being compared with, the cost of the first sale  would be increased by 5%. This type of analysis is  one of the simplest that an appraiser can support  as it accounts for the change per unit of time, in  this case, daily.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1.920013427734375" w:right="494.815673828125" w:hanging="1.9200134277343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There are a few things that differ between the  houses for which no adjustment was made. The  difference in site size, in this case 8,712 square  feet versus 13,155 square feet. No adjustment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66.56002044677734" w:lineRule="auto"/>
        <w:ind w:left="9.840011596679688" w:right="200.5511474609375" w:hanging="0.240020751953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could be isolated for this difference using  additional analysis techniques that included paired  land sales, allocation, and extraction. The details  of these analysis techniques are readily available  in appraisal texts.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4496002197" w:lineRule="auto"/>
        <w:ind w:left="6.959991455078125" w:right="307.35107421875" w:hanging="6.959991455078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Actual age is not adjusted for as the second sale  was zero years in age when it sold. The stated age  in the grid references the age of the property  as of the report date, which in this case is  approximately a year later.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15.0799560546875" w:right="23.41552734375" w:hanging="8.15979003906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small difference in basement finished area,  one having 969 square feet and the other 976  square feet, is not adjusted for as the difference is  minimal and no support could be found that the  market would pay a difference.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0595703125" w:line="266.5605068206787" w:lineRule="auto"/>
        <w:ind w:left="215.0799560546875" w:right="430.83984375" w:hanging="8.1597900390625"/>
        <w:jc w:val="both"/>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final adjustment is for the sale not having  a Pearl Certification. As all other supportable  differences between the two sales have been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375" w:line="266.56002044677734" w:lineRule="auto"/>
        <w:ind w:left="211.4801025390625" w:right="97.310791015625" w:firstLine="3.599853515625"/>
        <w:jc w:val="left"/>
        <w:rPr>
          <w:rFonts w:ascii="Arial" w:cs="Arial" w:eastAsia="Arial" w:hAnsi="Arial"/>
          <w:b w:val="0"/>
          <w:bCs w:val="0"/>
          <w:i w:val="0"/>
          <w:iCs w:val="0"/>
          <w:smallCaps w:val="0"/>
          <w:strike w:val="0"/>
          <w:color w:val="4b4d4e"/>
          <w:sz w:val="24"/>
          <w:szCs w:val="24"/>
          <w:u w:val="none"/>
          <w:shd w:fill="auto" w:val="clear"/>
          <w:vertAlign w:val="baseline"/>
        </w:rPr>
        <w:sectPr>
          <w:type w:val="continuous"/>
          <w:pgSz w:h="15840" w:w="12240" w:orient="portrait"/>
          <w:pgMar w:bottom="464.00001525878906" w:top="683.397216796875" w:left="1260" w:right="1243.41552734375" w:header="0" w:footer="720"/>
          <w:cols w:equalWidth="0" w:num="2">
            <w:col w:space="0" w:w="4880"/>
            <w:col w:space="0" w:w="4880"/>
          </w:cols>
        </w:sect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accounted for, the last remaining “adjustment” is  the paired sales price data comparison; in other  words, the sales premium. In this case it was 7%.</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7.9656982421875" w:line="240" w:lineRule="auto"/>
        <w:ind w:left="0" w:right="195.72021484375" w:firstLine="0"/>
        <w:jc w:val="right"/>
        <w:rPr>
          <w:rFonts w:ascii="Arial" w:cs="Arial" w:eastAsia="Arial" w:hAnsi="Arial"/>
          <w:b w:val="1"/>
          <w:bCs w:val="1"/>
          <w:i w:val="0"/>
          <w:iCs w:val="0"/>
          <w:smallCaps w:val="0"/>
          <w:strike w:val="0"/>
          <w:color w:val="00b18f"/>
          <w:sz w:val="20"/>
          <w:szCs w:val="20"/>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30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Lato" w:cs="Lato" w:eastAsia="Lato" w:hAnsi="Lato"/>
          <w:b w:val="0"/>
          <w:bCs w:val="0"/>
          <w:i w:val="0"/>
          <w:iCs w:val="0"/>
          <w:smallCaps w:val="0"/>
          <w:strike w:val="0"/>
          <w:color w:val="035386"/>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APPENDICES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558837890625" w:line="231.44498348236084" w:lineRule="auto"/>
        <w:ind w:left="0" w:right="0" w:firstLine="0"/>
        <w:jc w:val="left"/>
        <w:rPr>
          <w:rFonts w:ascii="Arial" w:cs="Arial" w:eastAsia="Arial" w:hAnsi="Arial"/>
          <w:b w:val="1"/>
          <w:bCs w:val="1"/>
          <w:i w:val="0"/>
          <w:iCs w:val="0"/>
          <w:smallCaps w:val="0"/>
          <w:strike w:val="0"/>
          <w:color w:val="00b18f"/>
          <w:sz w:val="20"/>
          <w:szCs w:val="20"/>
          <w:u w:val="none"/>
          <w:shd w:fill="auto" w:val="clear"/>
          <w:vertAlign w:val="baseline"/>
        </w:rPr>
        <w:sectPr>
          <w:type w:val="continuous"/>
          <w:pgSz w:h="15840" w:w="12240" w:orient="portrait"/>
          <w:pgMar w:bottom="464.00001525878906" w:top="683.3972167968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b18f"/>
          <w:sz w:val="28"/>
          <w:szCs w:val="28"/>
          <w:u w:val="none"/>
          <w:shd w:fill="auto" w:val="clear"/>
          <w:vertAlign w:val="baseline"/>
          <w:rtl w:val="0"/>
        </w:rPr>
        <w:t xml:space="preserve">Appendix B: Prior Studies on Premiums for “Green” and Related Housing Categories </w:t>
      </w:r>
      <w:r w:rsidDel="00000000" w:rsidR="00000000" w:rsidRPr="00000000">
        <w:rPr>
          <w:rFonts w:ascii="Arial" w:cs="Arial" w:eastAsia="Arial" w:hAnsi="Arial"/>
          <w:b w:val="0"/>
          <w:bCs w:val="0"/>
          <w:i w:val="0"/>
          <w:iCs w:val="0"/>
          <w:smallCaps w:val="0"/>
          <w:strike w:val="0"/>
          <w:color w:val="00b18f"/>
          <w:sz w:val="28"/>
          <w:szCs w:val="28"/>
          <w:u w:val="none"/>
          <w:shd w:fill="auto" w:val="clear"/>
          <w:vertAlign w:val="baseline"/>
        </w:rPr>
        <w:drawing>
          <wp:inline distB="19050" distT="19050" distL="19050" distR="19050">
            <wp:extent cx="6565900" cy="6686551"/>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565900" cy="668655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31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3199768066406" w:right="0" w:firstLine="0"/>
        <w:jc w:val="left"/>
        <w:rPr>
          <w:rFonts w:ascii="Lato" w:cs="Lato" w:eastAsia="Lato" w:hAnsi="Lato"/>
          <w:b w:val="0"/>
          <w:bCs w:val="0"/>
          <w:i w:val="0"/>
          <w:iCs w:val="0"/>
          <w:smallCaps w:val="0"/>
          <w:strike w:val="0"/>
          <w:color w:val="035386"/>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APPENDICES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58837890625" w:line="393.4190368652344" w:lineRule="auto"/>
        <w:ind w:left="424.67796325683594" w:right="3570.4852294921875" w:hanging="21.118011474609375"/>
        <w:jc w:val="left"/>
        <w:rPr>
          <w:rFonts w:ascii="Arial" w:cs="Arial" w:eastAsia="Arial" w:hAnsi="Arial"/>
          <w:b w:val="0"/>
          <w:bCs w:val="0"/>
          <w:i w:val="0"/>
          <w:iCs w:val="0"/>
          <w:smallCaps w:val="0"/>
          <w:strike w:val="0"/>
          <w:color w:val="0a1440"/>
          <w:sz w:val="20"/>
          <w:szCs w:val="20"/>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0"/>
          <w:bCs w:val="0"/>
          <w:i w:val="0"/>
          <w:iCs w:val="0"/>
          <w:smallCaps w:val="0"/>
          <w:strike w:val="0"/>
          <w:color w:val="00b18f"/>
          <w:sz w:val="28"/>
          <w:szCs w:val="28"/>
          <w:u w:val="none"/>
          <w:shd w:fill="auto" w:val="clear"/>
          <w:vertAlign w:val="baseline"/>
          <w:rtl w:val="0"/>
        </w:rPr>
        <w:t xml:space="preserve">Appendix C: Market Profiles and Housing Data — </w:t>
      </w:r>
      <w:r w:rsidDel="00000000" w:rsidR="00000000" w:rsidRPr="00000000">
        <w:rPr>
          <w:rFonts w:ascii="Arial" w:cs="Arial" w:eastAsia="Arial" w:hAnsi="Arial"/>
          <w:b w:val="0"/>
          <w:bCs w:val="0"/>
          <w:i w:val="0"/>
          <w:iCs w:val="0"/>
          <w:smallCaps w:val="0"/>
          <w:strike w:val="0"/>
          <w:color w:val="f1791b"/>
          <w:sz w:val="28"/>
          <w:szCs w:val="28"/>
          <w:u w:val="none"/>
          <w:shd w:fill="auto" w:val="clear"/>
          <w:vertAlign w:val="baseline"/>
          <w:rtl w:val="0"/>
        </w:rPr>
        <w:t xml:space="preserve">Charlottesville </w:t>
      </w:r>
      <w:r w:rsidDel="00000000" w:rsidR="00000000" w:rsidRPr="00000000">
        <w:rPr>
          <w:rFonts w:ascii="Arial" w:cs="Arial" w:eastAsia="Arial" w:hAnsi="Arial"/>
          <w:b w:val="0"/>
          <w:bCs w:val="0"/>
          <w:i w:val="0"/>
          <w:iCs w:val="0"/>
          <w:smallCaps w:val="0"/>
          <w:strike w:val="0"/>
          <w:color w:val="0a1440"/>
          <w:sz w:val="20"/>
          <w:szCs w:val="20"/>
          <w:u w:val="none"/>
          <w:shd w:fill="auto" w:val="clear"/>
          <w:vertAlign w:val="baseline"/>
          <w:rtl w:val="0"/>
        </w:rPr>
        <w:t xml:space="preserve">REAL ESTATE MARKET OVERVIEW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5048828125" w:line="266.56002044677734" w:lineRule="auto"/>
        <w:ind w:left="10.319976806640625" w:right="195.43212890625" w:hanging="10.3199768066406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Charlottesville MSA has seen a double-digit  increase in home sales prices year-over-year. The  Charlottesville Area Association of REALTORS</w:t>
      </w:r>
      <w:r w:rsidDel="00000000" w:rsidR="00000000" w:rsidRPr="00000000">
        <w:rPr>
          <w:rFonts w:ascii="Arial" w:cs="Arial" w:eastAsia="Arial" w:hAnsi="Arial"/>
          <w:b w:val="0"/>
          <w:bCs w:val="0"/>
          <w:i w:val="0"/>
          <w:iCs w:val="0"/>
          <w:smallCaps w:val="0"/>
          <w:strike w:val="0"/>
          <w:color w:val="4b4d4e"/>
          <w:sz w:val="23.320000966389976"/>
          <w:szCs w:val="23.32000096638997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4b4d4e"/>
          <w:sz w:val="13.992000579833984"/>
          <w:szCs w:val="13.992000579833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(CAAR) Multiple Listing Service (MLS) reports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66.55996322631836" w:lineRule="auto"/>
        <w:ind w:left="3.600006103515625" w:right="162.528076171875" w:firstLine="0.96000671386718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that the median sales price increased 17.6%  from June 2020 to June 2021</w:t>
      </w:r>
      <w:r w:rsidDel="00000000" w:rsidR="00000000" w:rsidRPr="00000000">
        <w:rPr>
          <w:rFonts w:ascii="Arial" w:cs="Arial" w:eastAsia="Arial" w:hAnsi="Arial"/>
          <w:b w:val="0"/>
          <w:bCs w:val="0"/>
          <w:i w:val="0"/>
          <w:iCs w:val="0"/>
          <w:smallCaps w:val="0"/>
          <w:strike w:val="0"/>
          <w:color w:val="4b4d4e"/>
          <w:sz w:val="23.320000966389976"/>
          <w:szCs w:val="23.320000966389976"/>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 while Inventory  dropped 57.4%. This reflects national trends, with  Charlottesville performing similarly to the rest  of the country. The lack of available inventory  contributed to increasing prices.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4.5600128173828125" w:right="151.439208984375" w:firstLine="17.999954223632812"/>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It can be difficult to ascertain the property  premiums for high-performing homes in such a  market because consumers are often compelled  to pay top dollar due to buyer competition.  Properties that would normally be seen as inferior  will often sell for a higher amount than when the  market is more stable. The paired-data analysis  approach significantly controls for the issue of  tight inventory.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75732421875" w:line="222.1333408355713" w:lineRule="auto"/>
        <w:ind w:left="30.299835205078125" w:right="250.4766845703125" w:hanging="4.320068359375"/>
        <w:jc w:val="left"/>
        <w:rPr>
          <w:rFonts w:ascii="Lato" w:cs="Lato" w:eastAsia="Lato" w:hAnsi="Lato"/>
          <w:b w:val="0"/>
          <w:bCs w:val="0"/>
          <w:i w:val="0"/>
          <w:iCs w:val="0"/>
          <w:smallCaps w:val="0"/>
          <w:strike w:val="0"/>
          <w:color w:val="035386"/>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35386"/>
          <w:sz w:val="36"/>
          <w:szCs w:val="36"/>
          <w:u w:val="none"/>
          <w:shd w:fill="auto" w:val="clear"/>
          <w:vertAlign w:val="baseline"/>
          <w:rtl w:val="0"/>
        </w:rPr>
        <w:t xml:space="preserve">The five largest employers in  the region are: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7999267578125" w:line="240" w:lineRule="auto"/>
        <w:ind w:left="26.5798950195312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1. University of Virginia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26.09985351562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2. County of Albemarle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26.33987426757812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3. Walmart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23.939819335937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4. Sentara Health Care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29.69985961914062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5. UVA Health Services Foundation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99183654785" w:lineRule="auto"/>
        <w:ind w:left="243.599853515625" w:right="2.20703125" w:hanging="5.52001953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At the time of preparing this report (early  October 2021) there were 315 active listings  in the Charlottesville market. Of those active  listings, 120 were designated as having “green”  features in their MLS listings, which equates  to about 38%, suggesting a reasonable level of  market awareness, perhaps due in part to Pearl  Certification’s educational efforts with local  real estate agents. Of these properties, a word  search for “green” in public remarks returned 18  properties. In agent remarks (not available to the  public), there was only one listing with the word  “Pearl” in it.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3828125" w:line="240" w:lineRule="auto"/>
        <w:ind w:left="0" w:right="406.739501953125" w:firstLine="0"/>
        <w:jc w:val="right"/>
        <w:rPr>
          <w:rFonts w:ascii="Arial" w:cs="Arial" w:eastAsia="Arial" w:hAnsi="Arial"/>
          <w:b w:val="0"/>
          <w:bCs w:val="0"/>
          <w:i w:val="1"/>
          <w:iCs w:val="1"/>
          <w:smallCaps w:val="0"/>
          <w:strike w:val="0"/>
          <w:color w:val="4b4d4e"/>
          <w:sz w:val="18.41160011291504"/>
          <w:szCs w:val="18.41160011291504"/>
          <w:u w:val="none"/>
          <w:shd w:fill="auto" w:val="clear"/>
          <w:vertAlign w:val="baseline"/>
        </w:rPr>
      </w:pPr>
      <w:r w:rsidDel="00000000" w:rsidR="00000000" w:rsidRPr="00000000">
        <w:rPr>
          <w:rFonts w:ascii="Arial" w:cs="Arial" w:eastAsia="Arial" w:hAnsi="Arial"/>
          <w:b w:val="0"/>
          <w:bCs w:val="0"/>
          <w:i w:val="1"/>
          <w:iCs w:val="1"/>
          <w:smallCaps w:val="0"/>
          <w:strike w:val="0"/>
          <w:color w:val="4b4d4e"/>
          <w:sz w:val="18.41160011291504"/>
          <w:szCs w:val="18.41160011291504"/>
          <w:u w:val="none"/>
          <w:shd w:fill="auto" w:val="clear"/>
          <w:vertAlign w:val="baseline"/>
          <w:rtl w:val="0"/>
        </w:rPr>
        <w:t xml:space="preserve">Charlottesville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6443481445312" w:line="266.55999183654785" w:lineRule="auto"/>
        <w:ind w:left="317.0599365234375" w:right="20.140380859375" w:hanging="8.1597900390625"/>
        <w:jc w:val="left"/>
        <w:rPr>
          <w:rFonts w:ascii="Arial" w:cs="Arial" w:eastAsia="Arial" w:hAnsi="Arial"/>
          <w:b w:val="0"/>
          <w:bCs w:val="0"/>
          <w:i w:val="0"/>
          <w:iCs w:val="0"/>
          <w:smallCaps w:val="0"/>
          <w:strike w:val="0"/>
          <w:color w:val="4b4d4e"/>
          <w:sz w:val="24"/>
          <w:szCs w:val="24"/>
          <w:u w:val="none"/>
          <w:shd w:fill="auto" w:val="clear"/>
          <w:vertAlign w:val="baseline"/>
        </w:rPr>
        <w:sectPr>
          <w:type w:val="continuous"/>
          <w:pgSz w:h="15840" w:w="12240" w:orient="portrait"/>
          <w:pgMar w:bottom="464.00001525878906" w:top="683.397216796875" w:left="1261.9200134277344" w:right="1380.286865234375" w:header="0" w:footer="720"/>
          <w:cols w:equalWidth="0" w:num="2">
            <w:col w:space="0" w:w="4800"/>
            <w:col w:space="0" w:w="4800"/>
          </w:cols>
        </w:sect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largest employment by industry is made  up of government employees, with most being  state employees. This is followed by health care  and retail trades. The education level for the  region shows that 64% of the workforce has at  least some college education, with 37% having a  bachelor’s degree or higher.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420227050781" w:line="333.2000255584717" w:lineRule="auto"/>
        <w:ind w:left="413.5199737548828" w:right="4961.0406494140625" w:firstLine="1.439971923828125"/>
        <w:jc w:val="left"/>
        <w:rPr>
          <w:rFonts w:ascii="Arial" w:cs="Arial" w:eastAsia="Arial" w:hAnsi="Arial"/>
          <w:b w:val="0"/>
          <w:bCs w:val="0"/>
          <w:i w:val="1"/>
          <w:iCs w:val="1"/>
          <w:smallCaps w:val="0"/>
          <w:strike w:val="0"/>
          <w:color w:val="4b4d4e"/>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b4d4e"/>
          <w:sz w:val="12"/>
          <w:szCs w:val="12"/>
          <w:u w:val="none"/>
          <w:shd w:fill="auto" w:val="clear"/>
          <w:vertAlign w:val="baseline"/>
          <w:rtl w:val="0"/>
        </w:rPr>
        <w:t xml:space="preserve">6- CAAR Charlottesville Area Market Indicators Report. https://www.caar.com/docs/default-source/market-report/caar-market indicators-report-(june-2021).pdf. June 2021</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9354248046875" w:line="240" w:lineRule="auto"/>
        <w:ind w:left="0" w:right="215.3198242187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32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3199768066406" w:right="0" w:firstLine="0"/>
        <w:jc w:val="left"/>
        <w:rPr>
          <w:rFonts w:ascii="Lato" w:cs="Lato" w:eastAsia="Lato" w:hAnsi="Lato"/>
          <w:b w:val="0"/>
          <w:bCs w:val="0"/>
          <w:i w:val="0"/>
          <w:iCs w:val="0"/>
          <w:smallCaps w:val="0"/>
          <w:strike w:val="0"/>
          <w:color w:val="035386"/>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APPENDICES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58837890625" w:line="428.74860763549805" w:lineRule="auto"/>
        <w:ind w:left="424.67796325683594" w:right="4218.685302734375" w:hanging="21.118011474609375"/>
        <w:jc w:val="left"/>
        <w:rPr>
          <w:rFonts w:ascii="Arial" w:cs="Arial" w:eastAsia="Arial" w:hAnsi="Arial"/>
          <w:b w:val="0"/>
          <w:bCs w:val="0"/>
          <w:i w:val="0"/>
          <w:iCs w:val="0"/>
          <w:smallCaps w:val="0"/>
          <w:strike w:val="0"/>
          <w:color w:val="0a1440"/>
          <w:sz w:val="20"/>
          <w:szCs w:val="20"/>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0"/>
          <w:bCs w:val="0"/>
          <w:i w:val="0"/>
          <w:iCs w:val="0"/>
          <w:smallCaps w:val="0"/>
          <w:strike w:val="0"/>
          <w:color w:val="00b18f"/>
          <w:sz w:val="28"/>
          <w:szCs w:val="28"/>
          <w:u w:val="none"/>
          <w:shd w:fill="auto" w:val="clear"/>
          <w:vertAlign w:val="baseline"/>
          <w:rtl w:val="0"/>
        </w:rPr>
        <w:t xml:space="preserve">Appendix C: Market Profiles and Housing Data — </w:t>
      </w:r>
      <w:r w:rsidDel="00000000" w:rsidR="00000000" w:rsidRPr="00000000">
        <w:rPr>
          <w:rFonts w:ascii="Arial" w:cs="Arial" w:eastAsia="Arial" w:hAnsi="Arial"/>
          <w:b w:val="0"/>
          <w:bCs w:val="0"/>
          <w:i w:val="0"/>
          <w:iCs w:val="0"/>
          <w:smallCaps w:val="0"/>
          <w:strike w:val="0"/>
          <w:color w:val="f1791b"/>
          <w:sz w:val="28"/>
          <w:szCs w:val="28"/>
          <w:u w:val="none"/>
          <w:shd w:fill="auto" w:val="clear"/>
          <w:vertAlign w:val="baseline"/>
          <w:rtl w:val="0"/>
        </w:rPr>
        <w:t xml:space="preserve">Phoenix  </w:t>
      </w:r>
      <w:r w:rsidDel="00000000" w:rsidR="00000000" w:rsidRPr="00000000">
        <w:rPr>
          <w:rFonts w:ascii="Arial" w:cs="Arial" w:eastAsia="Arial" w:hAnsi="Arial"/>
          <w:b w:val="0"/>
          <w:bCs w:val="0"/>
          <w:i w:val="0"/>
          <w:iCs w:val="0"/>
          <w:smallCaps w:val="0"/>
          <w:strike w:val="0"/>
          <w:color w:val="0a1440"/>
          <w:sz w:val="20"/>
          <w:szCs w:val="20"/>
          <w:u w:val="none"/>
          <w:shd w:fill="auto" w:val="clear"/>
          <w:vertAlign w:val="baseline"/>
          <w:rtl w:val="0"/>
        </w:rPr>
        <w:t xml:space="preserve">REAL ESTATE MARKET OVERVIEW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33447265625" w:line="266.56002044677734" w:lineRule="auto"/>
        <w:ind w:left="0" w:right="317.431640625"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According to the Arizona Regional Multiple  Listing Service Quarterly Housing Summary Q4  2021, key metrics in Maricopa County (Phoenix Mesa-Scottsdale MSA), the market showed the  following changes in the prior one-year period: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60595703125" w:line="383.18100929260254" w:lineRule="auto"/>
        <w:ind w:left="34.4000244140625" w:right="1103.8058471679688"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Median Sale Price: $439,900, up 27.0% </w:t>
      </w: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Mean Sale Price: $543,179, up 21.9%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88916015625" w:line="383.1800079345703" w:lineRule="auto"/>
        <w:ind w:left="34.4000244140625" w:right="542.784423828125"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Percent of List Price Received: 99.9%, up 0.8% </w:t>
      </w: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Days on Market; 33, down 19.5%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1123046875" w:line="240" w:lineRule="auto"/>
        <w:ind w:left="34.4000244140625"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Closed Sales: 21,376, down 10.1%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34.4000244140625" w:right="0" w:firstLine="0"/>
        <w:jc w:val="left"/>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Homes for Sale: 4,160, down 13.7%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52.07303047180176" w:lineRule="auto"/>
        <w:ind w:left="266.3800048828125" w:right="318.8470458984375" w:hanging="231.97998046875"/>
        <w:jc w:val="both"/>
        <w:rPr>
          <w:rFonts w:ascii="Arial" w:cs="Arial" w:eastAsia="Arial" w:hAnsi="Arial"/>
          <w:b w:val="1"/>
          <w:bCs w:val="1"/>
          <w:i w:val="0"/>
          <w:iCs w:val="0"/>
          <w:smallCaps w:val="0"/>
          <w:strike w:val="0"/>
          <w:color w:val="4b4d4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b4d4e"/>
          <w:sz w:val="22"/>
          <w:szCs w:val="22"/>
          <w:u w:val="none"/>
          <w:shd w:fill="auto" w:val="clear"/>
          <w:vertAlign w:val="baseline"/>
          <w:rtl w:val="0"/>
        </w:rPr>
        <w:t xml:space="preserve">Number of Months Housing Supply (the number  of months it would take for the current inventory  to sell at the current pace): 0.6, down 3.5%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201416015625" w:line="266.56002044677734" w:lineRule="auto"/>
        <w:ind w:left="10.080032348632812" w:right="292.4713134765625" w:firstLine="14.399948120117188"/>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Based on the CoreLogic Home Price Insights  Report/CoreLogic HPI for the month of January  2022, Phoenix appears to be No. 1 among the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2755126953125" w:line="222.1333408355713" w:lineRule="auto"/>
        <w:ind w:left="32.2198486328125" w:right="328.5565185546875" w:hanging="4.320068359375"/>
        <w:jc w:val="left"/>
        <w:rPr>
          <w:rFonts w:ascii="Lato" w:cs="Lato" w:eastAsia="Lato" w:hAnsi="Lato"/>
          <w:b w:val="0"/>
          <w:bCs w:val="0"/>
          <w:i w:val="0"/>
          <w:iCs w:val="0"/>
          <w:smallCaps w:val="0"/>
          <w:strike w:val="0"/>
          <w:color w:val="035386"/>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35386"/>
          <w:sz w:val="36"/>
          <w:szCs w:val="36"/>
          <w:u w:val="none"/>
          <w:shd w:fill="auto" w:val="clear"/>
          <w:vertAlign w:val="baseline"/>
          <w:rtl w:val="0"/>
        </w:rPr>
        <w:t xml:space="preserve">The five largest employers in  the region are: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7999267578125" w:line="240" w:lineRule="auto"/>
        <w:ind w:left="28.49990844726562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1. State of Arizona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28.01986694335937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2. Walmart Inc.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28.259887695312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3. Banner Health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25.85983276367187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4. City of Phoenix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31.61987304687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5. Wells Fargo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210.52001953125" w:right="16.3330078125" w:firstLine="0.9600830078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top 10 metro areas in the U.S. for increase in  housing price, with a 30.2% year-over-year  increase. High demand and low inventory  combined with favorable mortgage interest rates  fueled the local housing market and contributed  to increasing prices.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181640625" w:line="266.56002044677734" w:lineRule="auto"/>
        <w:ind w:left="215.0799560546875" w:right="26.705322265625" w:hanging="10.079956054687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At the time of preparing this report (mid-March  2022) there were 3,476 active listings in Maricopa  County. Of those active listings, 616 were noted  as having “green” features, and 59 properties were  noted as having “green”/energy certifications.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284912109375" w:line="240" w:lineRule="auto"/>
        <w:ind w:left="0" w:right="52.869873046875" w:firstLine="0"/>
        <w:jc w:val="righ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Pr>
        <w:drawing>
          <wp:inline distB="19050" distT="19050" distL="19050" distR="19050">
            <wp:extent cx="2919876" cy="230782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19876" cy="2307825"/>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999183654785" w:lineRule="auto"/>
        <w:ind w:left="235.8599853515625" w:right="99.0673828125" w:hanging="5.0396728515625"/>
        <w:jc w:val="left"/>
        <w:rPr>
          <w:rFonts w:ascii="Arial" w:cs="Arial" w:eastAsia="Arial" w:hAnsi="Arial"/>
          <w:b w:val="0"/>
          <w:bCs w:val="0"/>
          <w:i w:val="0"/>
          <w:iCs w:val="0"/>
          <w:smallCaps w:val="0"/>
          <w:strike w:val="0"/>
          <w:color w:val="4b4d4e"/>
          <w:sz w:val="24"/>
          <w:szCs w:val="24"/>
          <w:u w:val="none"/>
          <w:shd w:fill="auto" w:val="clear"/>
          <w:vertAlign w:val="baseline"/>
        </w:rPr>
        <w:sectPr>
          <w:type w:val="continuous"/>
          <w:pgSz w:h="15840" w:w="12240" w:orient="portrait"/>
          <w:pgMar w:bottom="464.00001525878906" w:top="683.397216796875" w:left="1260" w:right="1236.3330078125" w:header="0" w:footer="720"/>
          <w:cols w:equalWidth="0" w:num="2">
            <w:col w:space="0" w:w="4880"/>
            <w:col w:space="0" w:w="4880"/>
          </w:cols>
        </w:sect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largest employers are government, health  care, retail trade, construction, and finance. U.S.  Census data for years 2015-2019 shows that  87.7% of the population in Maricopa County has  high school graduate or higher-level education,  with 32.7% having a bachelor’s degree or higher.</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243896484375" w:line="240" w:lineRule="auto"/>
        <w:ind w:left="0" w:right="213.91967773437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33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3199768066406" w:right="0" w:firstLine="0"/>
        <w:jc w:val="left"/>
        <w:rPr>
          <w:rFonts w:ascii="Lato" w:cs="Lato" w:eastAsia="Lato" w:hAnsi="Lato"/>
          <w:b w:val="0"/>
          <w:bCs w:val="0"/>
          <w:i w:val="0"/>
          <w:iCs w:val="0"/>
          <w:smallCaps w:val="0"/>
          <w:strike w:val="0"/>
          <w:color w:val="035386"/>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APPENDICES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58837890625" w:line="240" w:lineRule="auto"/>
        <w:ind w:left="403.55995178222656" w:right="0" w:firstLine="0"/>
        <w:jc w:val="left"/>
        <w:rPr>
          <w:rFonts w:ascii="Arial" w:cs="Arial" w:eastAsia="Arial" w:hAnsi="Arial"/>
          <w:b w:val="0"/>
          <w:bCs w:val="0"/>
          <w:i w:val="0"/>
          <w:iCs w:val="0"/>
          <w:smallCaps w:val="0"/>
          <w:strike w:val="0"/>
          <w:color w:val="f1791b"/>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8"/>
          <w:szCs w:val="28"/>
          <w:u w:val="none"/>
          <w:shd w:fill="auto" w:val="clear"/>
          <w:vertAlign w:val="baseline"/>
          <w:rtl w:val="0"/>
        </w:rPr>
        <w:t xml:space="preserve">Appendix C: Market Profiles and Housing Data — </w:t>
      </w:r>
      <w:r w:rsidDel="00000000" w:rsidR="00000000" w:rsidRPr="00000000">
        <w:rPr>
          <w:rFonts w:ascii="Arial" w:cs="Arial" w:eastAsia="Arial" w:hAnsi="Arial"/>
          <w:b w:val="0"/>
          <w:bCs w:val="0"/>
          <w:i w:val="0"/>
          <w:iCs w:val="0"/>
          <w:smallCaps w:val="0"/>
          <w:strike w:val="0"/>
          <w:color w:val="f1791b"/>
          <w:sz w:val="28"/>
          <w:szCs w:val="28"/>
          <w:u w:val="none"/>
          <w:shd w:fill="auto" w:val="clear"/>
          <w:vertAlign w:val="baseline"/>
          <w:rtl w:val="0"/>
        </w:rPr>
        <w:t xml:space="preserve">Grand Rapids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2802734375" w:line="240" w:lineRule="auto"/>
        <w:ind w:left="424.67796325683594" w:right="0" w:firstLine="0"/>
        <w:jc w:val="left"/>
        <w:rPr>
          <w:rFonts w:ascii="Arial" w:cs="Arial" w:eastAsia="Arial" w:hAnsi="Arial"/>
          <w:b w:val="0"/>
          <w:bCs w:val="0"/>
          <w:i w:val="0"/>
          <w:iCs w:val="0"/>
          <w:smallCaps w:val="0"/>
          <w:strike w:val="0"/>
          <w:color w:val="0a14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a1440"/>
          <w:sz w:val="20"/>
          <w:szCs w:val="20"/>
          <w:u w:val="none"/>
          <w:shd w:fill="auto" w:val="clear"/>
          <w:vertAlign w:val="baseline"/>
          <w:rtl w:val="0"/>
        </w:rPr>
        <w:t xml:space="preserve">REAL ESTATE MARKET OVERVIEW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61.43383979797363" w:lineRule="auto"/>
        <w:ind w:left="427.3999786376953" w:right="1343.28857421875" w:hanging="17.4200439453125"/>
        <w:jc w:val="left"/>
        <w:rPr>
          <w:rFonts w:ascii="Lato" w:cs="Lato" w:eastAsia="Lato" w:hAnsi="Lato"/>
          <w:b w:val="0"/>
          <w:bCs w:val="0"/>
          <w:i w:val="0"/>
          <w:iCs w:val="0"/>
          <w:smallCaps w:val="0"/>
          <w:strike w:val="0"/>
          <w:color w:val="4b4d4e"/>
          <w:sz w:val="26"/>
          <w:szCs w:val="26"/>
          <w:u w:val="none"/>
          <w:shd w:fill="auto" w:val="clear"/>
          <w:vertAlign w:val="baseline"/>
        </w:rPr>
      </w:pPr>
      <w:r w:rsidDel="00000000" w:rsidR="00000000" w:rsidRPr="00000000">
        <w:rPr>
          <w:rFonts w:ascii="Lato" w:cs="Lato" w:eastAsia="Lato" w:hAnsi="Lato"/>
          <w:b w:val="0"/>
          <w:bCs w:val="0"/>
          <w:i w:val="0"/>
          <w:iCs w:val="0"/>
          <w:smallCaps w:val="0"/>
          <w:strike w:val="0"/>
          <w:color w:val="4b4d4e"/>
          <w:sz w:val="26"/>
          <w:szCs w:val="26"/>
          <w:u w:val="none"/>
          <w:shd w:fill="auto" w:val="clear"/>
          <w:vertAlign w:val="baseline"/>
          <w:rtl w:val="0"/>
        </w:rPr>
        <w:t xml:space="preserve">The Grand Rapids area (Kent County) has seen a double-digit increase in home sales  prices year-over-year.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60595703125" w:line="266.56033515930176" w:lineRule="auto"/>
        <w:ind w:left="412.5599670410156" w:right="1215.025634765625" w:hanging="4.56001281738281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Greater Regional Alliance of REALTORS</w:t>
      </w:r>
      <w:r w:rsidDel="00000000" w:rsidR="00000000" w:rsidRPr="00000000">
        <w:rPr>
          <w:rFonts w:ascii="Arial" w:cs="Arial" w:eastAsia="Arial" w:hAnsi="Arial"/>
          <w:b w:val="0"/>
          <w:bCs w:val="0"/>
          <w:i w:val="0"/>
          <w:iCs w:val="0"/>
          <w:smallCaps w:val="0"/>
          <w:strike w:val="0"/>
          <w:color w:val="4b4d4e"/>
          <w:sz w:val="23.320000966389976"/>
          <w:szCs w:val="23.32000096638997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(GRAR) Multiple Listing Service (MLS) reports that  the median sales price increase from December 2020 to December 2021 was 16%. Average months of  inventory dropped from 1.2 months in 2020 to 0.6 months in 2021. In this respect, the Grand Rapids  market is acting in a similar fashion to the rest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375" w:line="240" w:lineRule="auto"/>
        <w:ind w:left="416.15997314453125"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of the country. The lack of available inventory  </w:t>
      </w:r>
      <w:r w:rsidDel="00000000" w:rsidR="00000000" w:rsidRPr="00000000">
        <w:drawing>
          <wp:anchor allowOverlap="1" behindDoc="0" distB="19050" distT="19050" distL="19050" distR="19050" hidden="0" layoutInCell="1" locked="0" relativeHeight="0" simplePos="0">
            <wp:simplePos x="0" y="0"/>
            <wp:positionH relativeFrom="column">
              <wp:posOffset>3256801</wp:posOffset>
            </wp:positionH>
            <wp:positionV relativeFrom="paragraph">
              <wp:posOffset>43255</wp:posOffset>
            </wp:positionV>
            <wp:extent cx="3067049" cy="2540000"/>
            <wp:effectExtent b="0" l="0" r="0" t="0"/>
            <wp:wrapSquare wrapText="left" distB="19050" distT="19050" distL="19050" distR="1905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067049" cy="2540000"/>
                    </a:xfrm>
                    <a:prstGeom prst="rect"/>
                    <a:ln/>
                  </pic:spPr>
                </pic:pic>
              </a:graphicData>
            </a:graphic>
          </wp:anchor>
        </w:drawing>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415.9199523925781"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contributed to increasing prices.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200439453125" w:line="240" w:lineRule="auto"/>
        <w:ind w:left="406.07994079589844"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At the time the research for this report was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415.9199523925781"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conducted (in early October 2021), there were 841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416.15997314453125"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active listings in the Grand Rapids market. Of those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416.15997314453125"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active listings, seven listings mentioned energy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416.15997314453125"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efficiency. Of the seven designated properties, none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423.1199645996094"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mentioned Pearl Certification.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8355712890625" w:line="240" w:lineRule="auto"/>
        <w:ind w:left="433.97972106933594" w:right="0" w:firstLine="0"/>
        <w:jc w:val="left"/>
        <w:rPr>
          <w:rFonts w:ascii="Lato" w:cs="Lato" w:eastAsia="Lato" w:hAnsi="Lato"/>
          <w:b w:val="0"/>
          <w:bCs w:val="0"/>
          <w:i w:val="0"/>
          <w:iCs w:val="0"/>
          <w:smallCaps w:val="0"/>
          <w:strike w:val="0"/>
          <w:color w:val="035386"/>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35386"/>
          <w:sz w:val="36"/>
          <w:szCs w:val="36"/>
          <w:u w:val="none"/>
          <w:shd w:fill="auto" w:val="clear"/>
          <w:vertAlign w:val="baseline"/>
          <w:rtl w:val="0"/>
        </w:rPr>
        <w:t xml:space="preserve">The five largest employers in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9978942871094" w:right="0" w:firstLine="0"/>
        <w:jc w:val="left"/>
        <w:rPr>
          <w:rFonts w:ascii="Lato" w:cs="Lato" w:eastAsia="Lato" w:hAnsi="Lato"/>
          <w:b w:val="0"/>
          <w:bCs w:val="0"/>
          <w:i w:val="0"/>
          <w:iCs w:val="0"/>
          <w:smallCaps w:val="0"/>
          <w:strike w:val="0"/>
          <w:color w:val="035386"/>
          <w:sz w:val="36"/>
          <w:szCs w:val="36"/>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Lato" w:cs="Lato" w:eastAsia="Lato" w:hAnsi="Lato"/>
          <w:b w:val="0"/>
          <w:bCs w:val="0"/>
          <w:i w:val="0"/>
          <w:iCs w:val="0"/>
          <w:smallCaps w:val="0"/>
          <w:strike w:val="0"/>
          <w:color w:val="035386"/>
          <w:sz w:val="36"/>
          <w:szCs w:val="36"/>
          <w:u w:val="none"/>
          <w:shd w:fill="auto" w:val="clear"/>
          <w:vertAlign w:val="baseline"/>
          <w:rtl w:val="0"/>
        </w:rPr>
        <w:t xml:space="preserve">the region are: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8006591796875" w:line="240" w:lineRule="auto"/>
        <w:ind w:left="0"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1. Spectrum Health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2. Meijer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8000869750977" w:lineRule="auto"/>
        <w:ind w:left="0"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3. Mercy General Health Partners  4. Amway Corporation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0"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5. Gentex Corporation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sectPr>
          <w:type w:val="continuous"/>
          <w:pgSz w:h="15840" w:w="12240" w:orient="portrait"/>
          <w:pgMar w:bottom="464.00001525878906" w:top="683.397216796875" w:left="1285.8598327636719" w:right="1519.17724609375" w:header="0" w:footer="720"/>
          <w:cols w:equalWidth="0" w:num="2">
            <w:col w:space="0" w:w="4720"/>
            <w:col w:space="0" w:w="4720"/>
          </w:cols>
        </w:sect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health care industry is the largest  employer in the MSA, followed by retail and  manufacturing. The education level for the  region shows that 90.7% of the population  have a high school degree, and 35.7% have a  bachelor’s degree or higher.</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4439086914062" w:line="240" w:lineRule="auto"/>
        <w:ind w:left="0" w:right="196.1206054687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34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3199768066406" w:right="0" w:firstLine="0"/>
        <w:jc w:val="left"/>
        <w:rPr>
          <w:rFonts w:ascii="Lato" w:cs="Lato" w:eastAsia="Lato" w:hAnsi="Lato"/>
          <w:b w:val="0"/>
          <w:bCs w:val="0"/>
          <w:i w:val="0"/>
          <w:iCs w:val="0"/>
          <w:smallCaps w:val="0"/>
          <w:strike w:val="0"/>
          <w:color w:val="035386"/>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386"/>
          <w:sz w:val="72"/>
          <w:szCs w:val="72"/>
          <w:u w:val="none"/>
          <w:shd w:fill="auto" w:val="clear"/>
          <w:vertAlign w:val="baseline"/>
          <w:rtl w:val="0"/>
        </w:rPr>
        <w:t xml:space="preserve">APPENDICES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58837890625" w:line="428.74860763549805" w:lineRule="auto"/>
        <w:ind w:left="424.67796325683594" w:right="4430.364990234375" w:hanging="21.118011474609375"/>
        <w:jc w:val="left"/>
        <w:rPr>
          <w:rFonts w:ascii="Arial" w:cs="Arial" w:eastAsia="Arial" w:hAnsi="Arial"/>
          <w:b w:val="0"/>
          <w:bCs w:val="0"/>
          <w:i w:val="0"/>
          <w:iCs w:val="0"/>
          <w:smallCaps w:val="0"/>
          <w:strike w:val="0"/>
          <w:color w:val="0a1440"/>
          <w:sz w:val="20"/>
          <w:szCs w:val="20"/>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Fonts w:ascii="Arial" w:cs="Arial" w:eastAsia="Arial" w:hAnsi="Arial"/>
          <w:b w:val="0"/>
          <w:bCs w:val="0"/>
          <w:i w:val="0"/>
          <w:iCs w:val="0"/>
          <w:smallCaps w:val="0"/>
          <w:strike w:val="0"/>
          <w:color w:val="00b18f"/>
          <w:sz w:val="28"/>
          <w:szCs w:val="28"/>
          <w:u w:val="none"/>
          <w:shd w:fill="auto" w:val="clear"/>
          <w:vertAlign w:val="baseline"/>
          <w:rtl w:val="0"/>
        </w:rPr>
        <w:t xml:space="preserve">Appendix C: Market Profiles and Housing Data — </w:t>
      </w:r>
      <w:r w:rsidDel="00000000" w:rsidR="00000000" w:rsidRPr="00000000">
        <w:rPr>
          <w:rFonts w:ascii="Arial" w:cs="Arial" w:eastAsia="Arial" w:hAnsi="Arial"/>
          <w:b w:val="0"/>
          <w:bCs w:val="0"/>
          <w:i w:val="0"/>
          <w:iCs w:val="0"/>
          <w:smallCaps w:val="0"/>
          <w:strike w:val="0"/>
          <w:color w:val="f1791b"/>
          <w:sz w:val="28"/>
          <w:szCs w:val="28"/>
          <w:u w:val="none"/>
          <w:shd w:fill="auto" w:val="clear"/>
          <w:vertAlign w:val="baseline"/>
          <w:rtl w:val="0"/>
        </w:rPr>
        <w:t xml:space="preserve">Boston </w:t>
      </w:r>
      <w:r w:rsidDel="00000000" w:rsidR="00000000" w:rsidRPr="00000000">
        <w:rPr>
          <w:rFonts w:ascii="Arial" w:cs="Arial" w:eastAsia="Arial" w:hAnsi="Arial"/>
          <w:b w:val="0"/>
          <w:bCs w:val="0"/>
          <w:i w:val="0"/>
          <w:iCs w:val="0"/>
          <w:smallCaps w:val="0"/>
          <w:strike w:val="0"/>
          <w:color w:val="0a1440"/>
          <w:sz w:val="20"/>
          <w:szCs w:val="20"/>
          <w:u w:val="none"/>
          <w:shd w:fill="auto" w:val="clear"/>
          <w:vertAlign w:val="baseline"/>
          <w:rtl w:val="0"/>
        </w:rPr>
        <w:t xml:space="preserve">REAL ESTATE MARKET OVERVIEW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33447265625" w:line="266.56004905700684" w:lineRule="auto"/>
        <w:ind w:left="0" w:right="423.4393310546875"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The Greater Boston area has seen a double-digit  increase in sales prices year-over-year. Using data  from the MLS PIN (MLS Property Information  Network), which is the primary MLS provider in  the Greater Boston area, median sales prices in  Suffolk, Middlesex, Essex, and Norfolk Counties  (combined) increased approximately 12%.  Inventory was reported to have dropped 42.7%  in these same counties. This is not an uncommon  circumstance nationally; Greater Boston and all  of Massachusetts is performing in a similar fashion  to the rest of the country. The lack of available  inventory contributed to increasing prices. These  four counties were chosen due to their proximity  to Boston, including Boston itself. These counties  also cover most Pearl Certified home sales that  were analyzed for this report.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599853515625" w:line="266.56002044677734" w:lineRule="auto"/>
        <w:ind w:left="8.639984130859375" w:right="637.8076171875" w:firstLine="13.91998291015625"/>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In 2021, there were 25,472 single family homes  sold in Suffolk, Middlesex, Essex, and Norfolk  Counties combined. Of those active listings, 46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2755126953125" w:line="222.1333408355713" w:lineRule="auto"/>
        <w:ind w:left="30.299835205078125" w:right="570.4766845703125" w:hanging="4.320068359375"/>
        <w:jc w:val="left"/>
        <w:rPr>
          <w:rFonts w:ascii="Lato" w:cs="Lato" w:eastAsia="Lato" w:hAnsi="Lato"/>
          <w:b w:val="0"/>
          <w:bCs w:val="0"/>
          <w:i w:val="0"/>
          <w:iCs w:val="0"/>
          <w:smallCaps w:val="0"/>
          <w:strike w:val="0"/>
          <w:color w:val="035386"/>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35386"/>
          <w:sz w:val="36"/>
          <w:szCs w:val="36"/>
          <w:u w:val="none"/>
          <w:shd w:fill="auto" w:val="clear"/>
          <w:vertAlign w:val="baseline"/>
          <w:rtl w:val="0"/>
        </w:rPr>
        <w:t xml:space="preserve">The five largest employers in  the region are: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7999267578125" w:line="240" w:lineRule="auto"/>
        <w:ind w:left="26.5798950195312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1. Mass General Brigham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26.09985351562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2. Beth Israel Lahey Health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26.339874267578125" w:right="0" w:firstLine="0"/>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3. University of Massachusetts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9.8799228668213" w:lineRule="auto"/>
        <w:ind w:left="29.699859619140625" w:right="963.0682373046875" w:hanging="5.760040283203125"/>
        <w:jc w:val="left"/>
        <w:rPr>
          <w:rFonts w:ascii="Arial" w:cs="Arial" w:eastAsia="Arial" w:hAnsi="Arial"/>
          <w:b w:val="0"/>
          <w:bCs w:val="0"/>
          <w:i w:val="0"/>
          <w:iCs w:val="0"/>
          <w:smallCaps w:val="0"/>
          <w:strike w:val="0"/>
          <w:color w:val="00b18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4"/>
          <w:szCs w:val="24"/>
          <w:u w:val="none"/>
          <w:shd w:fill="auto" w:val="clear"/>
          <w:vertAlign w:val="baseline"/>
          <w:rtl w:val="0"/>
        </w:rPr>
        <w:t xml:space="preserve">4. The Stop &amp; Shop Supermarket Company 5. Harvard University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1634979248" w:lineRule="auto"/>
        <w:ind w:left="0" w:right="478.311767578125"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were designated as having “green” features —  about a tenth of a percent of listings. This suggests  a significantly lower level of market awareness  than in Charlottesville, where the figure was  almost 40%. Of those designated properties,  a word search in public remarks returned three  properties identifying the Pearl Certification.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8778076171875" w:line="240" w:lineRule="auto"/>
        <w:ind w:left="0" w:right="0"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Pr>
        <w:drawing>
          <wp:inline distB="19050" distT="19050" distL="19050" distR="19050">
            <wp:extent cx="3390900" cy="224155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90900" cy="224155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006103515625" w:line="266.56002044677734" w:lineRule="auto"/>
        <w:ind w:left="0" w:right="707.176513671875" w:firstLine="0"/>
        <w:jc w:val="left"/>
        <w:rPr>
          <w:rFonts w:ascii="Arial" w:cs="Arial" w:eastAsia="Arial" w:hAnsi="Arial"/>
          <w:b w:val="0"/>
          <w:bCs w:val="0"/>
          <w:i w:val="0"/>
          <w:iCs w:val="0"/>
          <w:smallCaps w:val="0"/>
          <w:strike w:val="0"/>
          <w:color w:val="4b4d4e"/>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This is not inclusive of corporations that have  employees in other states/counties.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66.56002044677734" w:lineRule="auto"/>
        <w:ind w:left="0" w:right="528.64013671875" w:firstLine="11.4599609375"/>
        <w:jc w:val="left"/>
        <w:rPr>
          <w:rFonts w:ascii="Arial" w:cs="Arial" w:eastAsia="Arial" w:hAnsi="Arial"/>
          <w:b w:val="0"/>
          <w:bCs w:val="0"/>
          <w:i w:val="0"/>
          <w:iCs w:val="0"/>
          <w:smallCaps w:val="0"/>
          <w:strike w:val="0"/>
          <w:color w:val="4b4d4e"/>
          <w:sz w:val="24"/>
          <w:szCs w:val="24"/>
          <w:u w:val="none"/>
          <w:shd w:fill="auto" w:val="clear"/>
          <w:vertAlign w:val="baseline"/>
        </w:rPr>
        <w:sectPr>
          <w:type w:val="continuous"/>
          <w:pgSz w:h="15840" w:w="12240" w:orient="portrait"/>
          <w:pgMar w:bottom="464.00001525878906" w:top="683.397216796875" w:left="1261.9200134277344" w:right="750.101318359375" w:header="0" w:footer="720"/>
          <w:cols w:equalWidth="0" w:num="2">
            <w:col w:space="0" w:w="5120"/>
            <w:col w:space="0" w:w="5120"/>
          </w:cols>
        </w:sectPr>
      </w:pPr>
      <w:r w:rsidDel="00000000" w:rsidR="00000000" w:rsidRPr="00000000">
        <w:rPr>
          <w:rFonts w:ascii="Arial" w:cs="Arial" w:eastAsia="Arial" w:hAnsi="Arial"/>
          <w:b w:val="0"/>
          <w:bCs w:val="0"/>
          <w:i w:val="0"/>
          <w:iCs w:val="0"/>
          <w:smallCaps w:val="0"/>
          <w:strike w:val="0"/>
          <w:color w:val="4b4d4e"/>
          <w:sz w:val="24"/>
          <w:szCs w:val="24"/>
          <w:u w:val="none"/>
          <w:shd w:fill="auto" w:val="clear"/>
          <w:vertAlign w:val="baseline"/>
          <w:rtl w:val="0"/>
        </w:rPr>
        <w:t xml:space="preserve">Health care, higher education, and retail are  the largest employers by industry. U.S. Census  data shows that 67% of the workforce has at  least some college education, with 44% having  a bachelor’s degree or higher.</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443832397461" w:line="240" w:lineRule="auto"/>
        <w:ind w:left="0" w:right="209.52026367187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35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3.55995178222656" w:right="0" w:firstLine="0"/>
        <w:jc w:val="left"/>
        <w:rPr>
          <w:rFonts w:ascii="Arial" w:cs="Arial" w:eastAsia="Arial" w:hAnsi="Arial"/>
          <w:b w:val="0"/>
          <w:bCs w:val="0"/>
          <w:i w:val="0"/>
          <w:iCs w:val="0"/>
          <w:smallCaps w:val="0"/>
          <w:strike w:val="0"/>
          <w:color w:val="00b18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b18f"/>
          <w:sz w:val="28"/>
          <w:szCs w:val="28"/>
          <w:u w:val="none"/>
          <w:shd w:fill="auto" w:val="clear"/>
          <w:vertAlign w:val="baseline"/>
          <w:rtl w:val="0"/>
        </w:rPr>
        <w:t xml:space="preserve">Appendix D: Sales Included in Final Analysis </w:t>
      </w:r>
    </w:p>
    <w:tbl>
      <w:tblPr>
        <w:tblStyle w:val="Table9"/>
        <w:tblW w:w="10080.000305175781" w:type="dxa"/>
        <w:jc w:val="left"/>
        <w:tblInd w:w="403.829879760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430.0003051757812"/>
        <w:gridCol w:w="1440"/>
        <w:gridCol w:w="1440"/>
        <w:gridCol w:w="1440"/>
        <w:gridCol w:w="1440"/>
        <w:tblGridChange w:id="0">
          <w:tblGrid>
            <w:gridCol w:w="1890"/>
            <w:gridCol w:w="2430.0003051757812"/>
            <w:gridCol w:w="1440"/>
            <w:gridCol w:w="1440"/>
            <w:gridCol w:w="1440"/>
            <w:gridCol w:w="1440"/>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6016845703125"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21990966796875"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Subdivision/MA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Date of Contract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ADJ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DOM</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206787109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Crozet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17626953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Old Trail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5/18/2020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600388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71</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206787109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Crozet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17626953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Old Trail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3/3/2020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599403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37</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206787109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Charlottesville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17626953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Cascadia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5/12/2020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598683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131</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206787109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Charlottesville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17626953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Cascadia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5/12/2020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598043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8.50%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136</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206787109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Charlottesville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17626953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Cascadia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11/30/2019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587090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263</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206787109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Crozet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17626953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Old Trail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3/14/2020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600682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9.50%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15</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008422851562"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Crozet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99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Old Trail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5/21/2019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590126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14</w:t>
            </w:r>
          </w:p>
        </w:tc>
      </w:tr>
      <w:tr>
        <w:trPr>
          <w:cantSplit w:val="0"/>
          <w:trHeight w:val="45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206787109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Crozet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17626953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Old Trail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9/7/2018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581282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0</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206787109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Crozet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17626953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Old Trail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10/18/2019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596318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15</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008422851562"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Charlottesville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924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Raintree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1/12/2021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612355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8.50%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008422851562"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Charlottesville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924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Redfields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591161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2</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008422851562"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Crozet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3988037109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Westlake at Foothills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12/15/2020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604879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180</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008422851562"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Crozet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99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Old Trail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3/13/2020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591986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270</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008422851562"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Charlottesville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99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Cascadia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1/15/2020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598002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54</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008422851562"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Charlottesville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99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Cascadia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6/9/2020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602585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56</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008422851562"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Charlottesville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99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Cascadia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11/19/2019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595845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008422851562"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Charlottesville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924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Payne’s Mill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1/14/2019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584810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0</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794799804688"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Charlottesville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97802734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Avinity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1/22/2020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598793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15</w:t>
            </w:r>
          </w:p>
        </w:tc>
      </w:tr>
      <w:tr>
        <w:trPr>
          <w:cantSplit w:val="0"/>
          <w:trHeight w:val="44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794799804688"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Charlottesville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77880859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Belvedere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1/29/2020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599464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794799804688"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Charlottesville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77880859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Huntley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10/11/2018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576211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95</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794799804688"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Crozet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779541015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Old Trail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2/2/2020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595403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144</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794799804688"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Crozet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779541015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Old Trail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1/19/2021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612589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794799804688"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Crozet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779541015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Old Trail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1/21/2019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581394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101</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596435546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Crozet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596435546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Old Trail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12/23/2019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598431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10</w:t>
            </w:r>
          </w:p>
        </w:tc>
      </w:tr>
      <w:tr>
        <w:trPr>
          <w:cantSplit w:val="0"/>
          <w:trHeight w:val="450.00045776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595703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Palmyra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3609619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THE Villages at Nahor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1/3/2020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593774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156</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596435546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Crozet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359130859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Westhall 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2/7/2021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613000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595703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Buckeye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3609619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Tartesso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2/1/2021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6186872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76</w:t>
            </w:r>
          </w:p>
        </w:tc>
      </w:tr>
      <w:tr>
        <w:trPr>
          <w:cantSplit w:val="0"/>
          <w:trHeight w:val="449.9999237060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595703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Buckeye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3609619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Tartesso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9/22/2021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6279572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38</w:t>
            </w:r>
          </w:p>
        </w:tc>
      </w:tr>
    </w:tbl>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320556640625" w:firstLine="0"/>
        <w:jc w:val="righ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36 </w:t>
      </w:r>
    </w:p>
    <w:tbl>
      <w:tblPr>
        <w:tblStyle w:val="Table10"/>
        <w:tblW w:w="10080.001525878906" w:type="dxa"/>
        <w:jc w:val="left"/>
        <w:tblInd w:w="101.42997741699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9.9996948242188"/>
        <w:gridCol w:w="2430"/>
        <w:gridCol w:w="1440"/>
        <w:gridCol w:w="1440"/>
        <w:gridCol w:w="1440"/>
        <w:gridCol w:w="1440.0018310546875"/>
        <w:tblGridChange w:id="0">
          <w:tblGrid>
            <w:gridCol w:w="1889.9996948242188"/>
            <w:gridCol w:w="2430"/>
            <w:gridCol w:w="1440"/>
            <w:gridCol w:w="1440"/>
            <w:gridCol w:w="1440"/>
            <w:gridCol w:w="1440.001831054687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5993957519531"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22021484375"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Subdivision/MA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Date of Contract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MLS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ADJ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DOM</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924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Buckeye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4036865234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Tartesso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2/1/2021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6186872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1997680664062"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Mesa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Parkwood Ranch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5/24/2021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6231987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40</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924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Phoenix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2012939453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Majestic Hills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11/7/2020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6147558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38</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9991455078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Scottsdale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Buenavante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5/25/2020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6015409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171</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3991088867188"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Tempe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002197265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Shalimar West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3/15/2020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6049589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15</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99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Chandler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002197265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Silverton Ranch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12/9/2019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5994042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75</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924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Phoenix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Desert Canyon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8/26/2019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5969404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39</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924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Phoenix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Lookout Mountain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7/21/2019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5920414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79</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9991455078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Scottsdale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Astralgal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7/5/2019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5876256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155</w:t>
            </w:r>
          </w:p>
        </w:tc>
      </w:tr>
      <w:tr>
        <w:trPr>
          <w:cantSplit w:val="0"/>
          <w:trHeight w:val="45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924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Phoenix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002197265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Stetson Valley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5/8/2019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5916387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4.40%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13</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1997680664062"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Mesa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Eastmark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3/27/2019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5879768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2.80%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66</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924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Peoria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40185546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West Shore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1/16/2019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5846025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72</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99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Goodyear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6002197265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Sedella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8/16/2019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5951933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41</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9991455078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Surprise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2012939453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Mountain Vista Ranch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3/30/2021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6213236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2.90%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4</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924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Phoenix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Palm Terrace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4/21/2020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6020249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121</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924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Phoenix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4036865234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Townhouse Terrace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4/6/2020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6024431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64</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499938964843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Arlington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2012939453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Menotomy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9/7/2021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72856469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89</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3995666503906"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Wilmington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40185546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Wilmington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12/20/2019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72544402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154</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924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Boxborough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Boxborough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9/16/2020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72646344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99</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9991455078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Somerville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20129394531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Magoun Sq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3/15/2021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72759959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115</w:t>
            </w:r>
          </w:p>
        </w:tc>
      </w:tr>
      <w:tr>
        <w:trPr>
          <w:cantSplit w:val="0"/>
          <w:trHeight w:val="449.999084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99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Groton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02368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Groton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3/8/2021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72792392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5</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3797302246094"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Winchester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38049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Winchester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4/14/2020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72642710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17</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3995666503906"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Wayland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40185546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Wayland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5/3/2020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72649175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4</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924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Lunenburg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Lunenburg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5/25/2020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72660439</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17</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99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Groton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02368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Groton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5/18/2020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72622570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87</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3995666503906"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Wayland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40185546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Wayland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4/28/2019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72468951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52</w:t>
            </w:r>
          </w:p>
        </w:tc>
      </w:tr>
      <w:tr>
        <w:trPr>
          <w:cantSplit w:val="0"/>
          <w:trHeight w:val="45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3995666503906"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Wayland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40185546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Wayland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6/22/2021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72849662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8</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924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Rockford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Rockford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6/1/2021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21014384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2</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59924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Rockford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860229492187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Rockford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8/28/2020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20028049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42</w:t>
            </w:r>
          </w:p>
        </w:tc>
      </w:tr>
      <w:tr>
        <w:trPr>
          <w:cantSplit w:val="0"/>
          <w:trHeight w:val="45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7993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Grand Rapids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680236816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Grand Rapids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6/15/2021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21015532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500244140625" w:right="0" w:firstLine="0"/>
              <w:jc w:val="left"/>
              <w:rPr>
                <w:rFonts w:ascii="Arial" w:cs="Arial" w:eastAsia="Arial" w:hAnsi="Arial"/>
                <w:b w:val="0"/>
                <w:bCs w:val="0"/>
                <w:i w:val="0"/>
                <w:iCs w:val="0"/>
                <w:smallCaps w:val="0"/>
                <w:strike w:val="0"/>
                <w:color w:val="4b4d4e"/>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b4d4e"/>
                <w:sz w:val="18"/>
                <w:szCs w:val="18"/>
                <w:u w:val="none"/>
                <w:shd w:fill="auto" w:val="clear"/>
                <w:vertAlign w:val="baseline"/>
                <w:rtl w:val="0"/>
              </w:rPr>
              <w:t xml:space="preserve"> 6</w:t>
            </w:r>
          </w:p>
        </w:tc>
      </w:tr>
    </w:tbl>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464.00001525878906" w:top="683.397216796875" w:left="853.9200592041016" w:right="190.08056640625" w:header="0" w:footer="720"/>
          <w:cols w:equalWidth="0" w:num="1">
            <w:col w:space="0" w:w="11195.999374389648"/>
          </w:cols>
        </w:sect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4b4d4e"/>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b4d4e"/>
          <w:sz w:val="12"/>
          <w:szCs w:val="12"/>
          <w:u w:val="none"/>
          <w:shd w:fill="auto" w:val="clear"/>
          <w:vertAlign w:val="baseline"/>
          <w:rtl w:val="0"/>
        </w:rPr>
        <w:t xml:space="preserve">The above table are all the sales used in the final analysis within each market.</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0197143554688" w:line="240" w:lineRule="auto"/>
        <w:ind w:left="0" w:right="0" w:firstLine="0"/>
        <w:jc w:val="left"/>
        <w:rPr>
          <w:rFonts w:ascii="Arial" w:cs="Arial" w:eastAsia="Arial" w:hAnsi="Arial"/>
          <w:b w:val="1"/>
          <w:bCs w:val="1"/>
          <w:i w:val="0"/>
          <w:iCs w:val="0"/>
          <w:smallCaps w:val="0"/>
          <w:strike w:val="0"/>
          <w:color w:val="00b18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85a"/>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0b18f"/>
          <w:sz w:val="20"/>
          <w:szCs w:val="20"/>
          <w:u w:val="none"/>
          <w:shd w:fill="auto" w:val="clear"/>
          <w:vertAlign w:val="baseline"/>
          <w:rtl w:val="0"/>
        </w:rPr>
        <w:t xml:space="preserve">37 </w:t>
      </w:r>
    </w:p>
    <w:sectPr>
      <w:type w:val="continuous"/>
      <w:pgSz w:h="15840" w:w="12240" w:orient="portrait"/>
      <w:pgMar w:bottom="464.00001525878906" w:top="683.397216796875" w:left="970.2000427246094" w:right="402.000732421875" w:header="0" w:footer="720"/>
      <w:cols w:equalWidth="0" w:num="2">
        <w:col w:space="0" w:w="5440"/>
        <w:col w:space="0" w:w="54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