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B4F72"/>
          <w:spacing w:val="20"/>
          <w:sz w:val="48"/>
          <w:szCs w:val="48"/>
        </w:rPr>
        <w:t xml:space="preserve">PEARL SCORE™ MYTHBUSTERS</w:t>
      </w:r>
    </w:p>
    <w:p>
      <w:pPr>
        <w:spacing w:before="0" w:after="480"/>
      </w:pPr>
      <w:r>
        <w:rPr>
          <w:rFonts w:ascii="Arial" w:cs="Arial" w:eastAsia="Arial" w:hAnsi="Arial"/>
          <w:i/>
          <w:iCs/>
          <w:color w:val="888888"/>
          <w:sz w:val="20"/>
          <w:szCs w:val="20"/>
        </w:rPr>
        <w:t xml:space="preserve">Appendix A — Internal Reference — Messaging, Product, and Strategy</w:t>
      </w:r>
    </w:p>
    <w:p>
      <w:pPr>
        <w:spacing w:before="0" w:after="160"/>
      </w:pPr>
      <w:r>
        <w:rPr>
          <w:rFonts w:ascii="Arial" w:cs="Arial" w:eastAsia="Arial" w:hAnsi="Arial"/>
          <w:color w:val="2C2C2C"/>
          <w:sz w:val="22"/>
          <w:szCs w:val="22"/>
        </w:rPr>
        <w:t xml:space="preserve">This appendix documents the most persistent misconceptions about Pearl’s products, methodology, and market position. Each entry states the myth as it actually circulates internally — in Slack messages, agent conversations, product reviews, and leadership discussions — and then corrects it directly.</w:t>
      </w:r>
    </w:p>
    <w:p>
      <w:pPr>
        <w:spacing w:before="0" w:after="160"/>
      </w:pPr>
      <w:r>
        <w:rPr>
          <w:rFonts w:ascii="Arial" w:cs="Arial" w:eastAsia="Arial" w:hAnsi="Arial"/>
          <w:color w:val="2C2C2C"/>
          <w:sz w:val="22"/>
          <w:szCs w:val="22"/>
        </w:rPr>
        <w:t xml:space="preserve">These are not edge cases. Every myth listed here has caused real damage: to product decisions, to agent conversations, to how Pearl is described in public. The purpose of this document is to give everyone at Pearl a clear, shared answer when these misconceptions surface — which they will.</w:t>
      </w:r>
    </w:p>
    <w:p>
      <w:pPr>
        <w:pBdr>
          <w:bottom w:val="single" w:color="CCCCCC" w:sz="4" w:space="1"/>
        </w:pBdr>
        <w:spacing w:before="320" w:after="320"/>
      </w:pPr>
    </w:p>
    <w:p>
      <w:pPr>
        <w:spacing w:before="480" w:after="120"/>
      </w:pPr>
      <w:r>
        <w:rPr>
          <w:rFonts w:ascii="Arial" w:cs="Arial" w:eastAsia="Arial" w:hAnsi="Arial"/>
          <w:b/>
          <w:bCs/>
          <w:color w:val="C0392B"/>
          <w:spacing w:val="40"/>
          <w:sz w:val="16"/>
          <w:szCs w:val="16"/>
        </w:rPr>
        <w:t xml:space="preserve">MYTH 1</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The SCORE Report on an unclaimed home is low-confidence, inaccurate, or incomplete.</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This conflates three things that must be kept separate: the model, the scoring methodology, and the data. The model is rigorous — built on established building science and proven modeling methods. The scoring methodology is rigorous — standardized, consistent, and predictive. These do not change based on whether a home is claimed.</w:t>
      </w:r>
    </w:p>
    <w:p>
      <w:pPr>
        <w:spacing w:before="0" w:after="140"/>
      </w:pPr>
      <w:r>
        <w:rPr>
          <w:rFonts w:ascii="Arial" w:cs="Arial" w:eastAsia="Arial" w:hAnsi="Arial"/>
          <w:color w:val="2C2C2C"/>
          <w:sz w:val="22"/>
          <w:szCs w:val="22"/>
        </w:rPr>
        <w:t xml:space="preserve">What varies is the data — public records, MLS inputs, and third-party sources — which may be more or less complete depending on the home. But a score derived from available data is not an inaccurate score. It is an accurate score of what is currently known.</w:t>
      </w:r>
    </w:p>
    <w:p>
      <w:pPr>
        <w:spacing w:before="80" w:after="140"/>
      </w:pPr>
      <w:r>
        <w:rPr>
          <w:rFonts w:ascii="Arial" w:cs="Arial" w:eastAsia="Arial" w:hAnsi="Arial"/>
          <w:b/>
          <w:bCs/>
          <w:color w:val="1B4F72"/>
          <w:sz w:val="22"/>
          <w:szCs w:val="22"/>
        </w:rPr>
        <w:t xml:space="preserve">An unclaimed SCORE is the most accurate, standardized view of how the home appears in the public domain today. That is a precise and defensible claim. “Low confidence” is not.</w:t>
      </w:r>
    </w:p>
    <w:p>
      <w:pPr>
        <w:spacing w:before="0" w:after="140"/>
      </w:pPr>
      <w:r>
        <w:rPr>
          <w:rFonts w:ascii="Arial" w:cs="Arial" w:eastAsia="Arial" w:hAnsi="Arial"/>
          <w:color w:val="2C2C2C"/>
          <w:sz w:val="22"/>
          <w:szCs w:val="22"/>
        </w:rPr>
        <w:t xml:space="preserve">The phrase “low confidence” must be retired from internal use. It trains everyone who hears it — agents, buyers, product teams — to distrust a product that deserves to be trusted.</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2</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Pearl no longer certifies homes.</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Pearl still certifies homes. Homes scoring 500 or higher on the Pearl SCORE™ may qualify for Pearl Certification. That program is active.</w:t>
      </w:r>
    </w:p>
    <w:p>
      <w:pPr>
        <w:spacing w:before="0" w:after="140"/>
      </w:pPr>
      <w:r>
        <w:rPr>
          <w:rFonts w:ascii="Arial" w:cs="Arial" w:eastAsia="Arial" w:hAnsi="Arial"/>
          <w:color w:val="2C2C2C"/>
          <w:sz w:val="22"/>
          <w:szCs w:val="22"/>
        </w:rPr>
        <w:t xml:space="preserve">What changed is Pearl’s scope, not its certification capability. Pearl has evolved from a company that only certified high-performing homes to a standards and ratings organization that rates all 92 million U.S. single-family homes. Certification is now one outcome within a much larger system — not the whole system.</w:t>
      </w:r>
    </w:p>
    <w:p>
      <w:pPr>
        <w:spacing w:before="80" w:after="140"/>
      </w:pPr>
      <w:r>
        <w:rPr>
          <w:rFonts w:ascii="Arial" w:cs="Arial" w:eastAsia="Arial" w:hAnsi="Arial"/>
          <w:b/>
          <w:bCs/>
          <w:color w:val="1B4F72"/>
          <w:sz w:val="22"/>
          <w:szCs w:val="22"/>
        </w:rPr>
        <w:t xml:space="preserve">Pearl certifies. Pearl also rates every home whether it qualifies for certification or not. Both are true simultaneously.</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3</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A low Pearl SCORE can hurt a sale.</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This fear is understandable but it misreads how buyers actually behave. Buyers do not choose homes primarily on performance. They choose on price, location, layout, condition, and finishes. Performance enters the picture as a layer of understanding — not as a pass/fail gate.</w:t>
      </w:r>
    </w:p>
    <w:p>
      <w:pPr>
        <w:spacing w:before="0" w:after="140"/>
      </w:pPr>
      <w:r>
        <w:rPr>
          <w:rFonts w:ascii="Arial" w:cs="Arial" w:eastAsia="Arial" w:hAnsi="Arial"/>
          <w:color w:val="2C2C2C"/>
          <w:sz w:val="22"/>
          <w:szCs w:val="22"/>
        </w:rPr>
        <w:t xml:space="preserve">A lower score does not tell a buyer to walk away. It tells them what to ask about, what to investigate, and what they may be taking on. That is useful information that was always going to surface — the only question is whether it surfaces early, when it can be managed, or late, when it derails a deal.</w:t>
      </w:r>
    </w:p>
    <w:p>
      <w:pPr>
        <w:spacing w:before="80" w:after="140"/>
      </w:pPr>
      <w:r>
        <w:rPr>
          <w:rFonts w:ascii="Arial" w:cs="Arial" w:eastAsia="Arial" w:hAnsi="Arial"/>
          <w:b/>
          <w:bCs/>
          <w:color w:val="1B4F72"/>
          <w:sz w:val="22"/>
          <w:szCs w:val="22"/>
        </w:rPr>
        <w:t xml:space="preserve">Pearl does not introduce risk into a transaction. It organizes risk that was already there. A score that prompts a useful conversation early is infinitely better than a surprise in an inspection report at the worst possible moment.</w:t>
      </w:r>
    </w:p>
    <w:p>
      <w:pPr>
        <w:spacing w:before="0" w:after="140"/>
      </w:pPr>
      <w:r>
        <w:rPr>
          <w:rFonts w:ascii="Arial" w:cs="Arial" w:eastAsia="Arial" w:hAnsi="Arial"/>
          <w:color w:val="2C2C2C"/>
          <w:sz w:val="22"/>
          <w:szCs w:val="22"/>
        </w:rPr>
        <w:t xml:space="preserve">The agent who withholds a score to protect a sale is betting that performance concerns won’t surface elsewhere. That is rarely a safe bet.</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4</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The score’s accuracy can be increased with more data. (And its corollary: claiming a home fixes a flawed score.)</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More data does not make the scoring methodology more accurate — the methodology is already accurate. What more data does is make the home’s profile more complete. Those are different things.</w:t>
      </w:r>
    </w:p>
    <w:p>
      <w:pPr>
        <w:spacing w:before="0" w:after="140"/>
      </w:pPr>
      <w:r>
        <w:rPr>
          <w:rFonts w:ascii="Arial" w:cs="Arial" w:eastAsia="Arial" w:hAnsi="Arial"/>
          <w:color w:val="2C2C2C"/>
          <w:sz w:val="22"/>
          <w:szCs w:val="22"/>
        </w:rPr>
        <w:t xml:space="preserve">Think of it this way: a credit score calculated from three accounts is not less accurate than one calculated from ten. Both scores accurately reflect what is known. The person with ten accounts simply has a fuller picture. The scoring engine is the same in both cases.</w:t>
      </w:r>
    </w:p>
    <w:p>
      <w:pPr>
        <w:spacing w:before="80" w:after="140"/>
      </w:pPr>
      <w:r>
        <w:rPr>
          <w:rFonts w:ascii="Arial" w:cs="Arial" w:eastAsia="Arial" w:hAnsi="Arial"/>
          <w:b/>
          <w:bCs/>
          <w:color w:val="1B4F72"/>
          <w:sz w:val="22"/>
          <w:szCs w:val="22"/>
        </w:rPr>
        <w:t xml:space="preserve">When a homeowner claims their home and adds information, they are not correcting an error. They are completing a record. The score updates to reflect what is now known — not because it was wrong before, but because more of the truth is now visible.</w:t>
      </w:r>
    </w:p>
    <w:p>
      <w:pPr>
        <w:spacing w:before="0" w:after="140"/>
      </w:pPr>
      <w:r>
        <w:rPr>
          <w:rFonts w:ascii="Arial" w:cs="Arial" w:eastAsia="Arial" w:hAnsi="Arial"/>
          <w:color w:val="2C2C2C"/>
          <w:sz w:val="22"/>
          <w:szCs w:val="22"/>
        </w:rPr>
        <w:t xml:space="preserve">This distinction matters enormously in how Pearl communicates with homeowners. “Claim your home to improve your score’s accuracy” is the wrong message. “Claim your home to complete your home’s story” is the right one.</w:t>
      </w:r>
    </w:p>
    <w:p>
      <w:pPr>
        <w:pBdr>
          <w:bottom w:val="single" w:color="E8E8E8" w:sz="2" w:space="1"/>
        </w:pBdr>
        <w:spacing w:before="280" w:after="280"/>
      </w:pPr>
    </w:p>
    <w:p>
      <w:r>
        <w:br/>
      </w:r>
    </w:p>
    <w:p>
      <w:pPr>
        <w:spacing w:before="480" w:after="120"/>
      </w:pPr>
      <w:r>
        <w:rPr>
          <w:rFonts w:ascii="Arial" w:cs="Arial" w:eastAsia="Arial" w:hAnsi="Arial"/>
          <w:b/>
          <w:bCs/>
          <w:color w:val="C0392B"/>
          <w:spacing w:val="40"/>
          <w:sz w:val="16"/>
          <w:szCs w:val="16"/>
        </w:rPr>
        <w:t xml:space="preserve">MYTH 5</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The SCORE Report serves the buy-side agent best after the transaction is finished.</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This is backwards. The SCORE Report is most valuable before the transaction hardens — before impressions form, before the offer is made, before the inspection. By the time a transaction is finished, the report’s job is done.</w:t>
      </w:r>
    </w:p>
    <w:p>
      <w:pPr>
        <w:spacing w:before="0" w:after="140"/>
      </w:pPr>
      <w:r>
        <w:rPr>
          <w:rFonts w:ascii="Arial" w:cs="Arial" w:eastAsia="Arial" w:hAnsi="Arial"/>
          <w:color w:val="2C2C2C"/>
          <w:sz w:val="22"/>
          <w:szCs w:val="22"/>
        </w:rPr>
        <w:t xml:space="preserve">Buy-side agents who introduce Pearl after closing are delivering the framework too late to reduce anxiety, too late to guide questions, and too late to prevent the late-stage surprises that derail deals. The value is in timing.</w:t>
      </w:r>
    </w:p>
    <w:p>
      <w:pPr>
        <w:spacing w:before="80" w:after="140"/>
      </w:pPr>
      <w:r>
        <w:rPr>
          <w:rFonts w:ascii="Arial" w:cs="Arial" w:eastAsia="Arial" w:hAnsi="Arial"/>
          <w:b/>
          <w:bCs/>
          <w:color w:val="1B4F72"/>
          <w:sz w:val="22"/>
          <w:szCs w:val="22"/>
        </w:rPr>
        <w:t xml:space="preserve">Performance information delivered early is a guide. The same information delivered late is a disruption. Pearl belongs at the beginning of the buyer’s evaluation, not the end of the transaction.</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6</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Operating costs are the most important performance factor for home buyers.</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Research across 800 buyers confirms that ongoing operating costs ranked last as a purchase driver — and there are good reasons why. Buyers are generally familiar with utility costs. They understand that a larger home costs more to heat and cool, and they budget for it. The marginal difference Pearl can detect between one home and another in monthly utility costs is real but relatively modest — not the kind of number that changes a purchase decision.</w:t>
      </w:r>
    </w:p>
    <w:p>
      <w:pPr>
        <w:spacing w:before="0" w:after="140"/>
      </w:pPr>
      <w:r>
        <w:rPr>
          <w:rFonts w:ascii="Arial" w:cs="Arial" w:eastAsia="Arial" w:hAnsi="Arial"/>
          <w:color w:val="2C2C2C"/>
          <w:sz w:val="22"/>
          <w:szCs w:val="22"/>
        </w:rPr>
        <w:t xml:space="preserve">What buyers are actually afraid of is not the monthly utility bill — it is the unexpected capital event. A $60,000 roof that arrives unannounced. An HVAC system that fails in year two. A structural issue that surfaces after closing. These are cash flow threats of a completely different magnitude. A $50 difference in monthly utilities is manageable and predictable. A major unplanned repair is not. It is the kind of event that can destabilize a household financially in a way that no amount of prior budgeting fully absorbs. Buyers buying a Victorian or an older home understand they are accepting certain trade-offs — just as someone buying a vintage sports car does not expect fuel efficiency. What they cannot accept is being blindsided.</w:t>
      </w:r>
    </w:p>
    <w:p>
      <w:pPr>
        <w:spacing w:before="80" w:after="140"/>
      </w:pPr>
      <w:r>
        <w:rPr>
          <w:rFonts w:ascii="Arial" w:cs="Arial" w:eastAsia="Arial" w:hAnsi="Arial"/>
          <w:b/>
          <w:bCs/>
          <w:color w:val="1B4F72"/>
          <w:sz w:val="22"/>
          <w:szCs w:val="22"/>
        </w:rPr>
        <w:t xml:space="preserve">Pearl’s value to buyers is not in projecting utility savings. It is in surfacing the performance dimensions that could produce those unexpected capital events — and giving buyers the framework to ask about them before they commit. Safety and comfort are what buyers lead with. Understanding risk — the kind that hits cash flow, not the monthly budget — is what Pearl uniquely enables.</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7</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The SCORE Report on an unclaimed home offers very little value.</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The research says otherwise. A buyer walking into an inspection with a SCORE Report on an unclaimed home arrives knowing what five dimensions to evaluate, what the home’s age and location suggest about its likely performance characteristics, and specifically what to ask about. That is a fundamentally different transaction experience.</w:t>
      </w:r>
    </w:p>
    <w:p>
      <w:pPr>
        <w:spacing w:before="0" w:after="140"/>
      </w:pPr>
      <w:r>
        <w:rPr>
          <w:rFonts w:ascii="Arial" w:cs="Arial" w:eastAsia="Arial" w:hAnsi="Arial"/>
          <w:color w:val="2C2C2C"/>
          <w:sz w:val="22"/>
          <w:szCs w:val="22"/>
        </w:rPr>
        <w:t xml:space="preserve">79% of buyers say they would use performance information to guide questions for their inspector. That value is delivered entirely by the framework — not by whether the seller has engaged with Pearl.</w:t>
      </w:r>
    </w:p>
    <w:p>
      <w:pPr>
        <w:spacing w:before="80" w:after="140"/>
      </w:pPr>
      <w:r>
        <w:rPr>
          <w:rFonts w:ascii="Arial" w:cs="Arial" w:eastAsia="Arial" w:hAnsi="Arial"/>
          <w:b/>
          <w:bCs/>
          <w:color w:val="1B4F72"/>
          <w:sz w:val="22"/>
          <w:szCs w:val="22"/>
        </w:rPr>
        <w:t xml:space="preserve">The framework itself is the product. The value does not require a claimed report to deliver it.</w:t>
      </w:r>
    </w:p>
    <w:p>
      <w:pPr>
        <w:spacing w:before="0" w:after="140"/>
      </w:pPr>
      <w:r>
        <w:rPr>
          <w:rFonts w:ascii="Arial" w:cs="Arial" w:eastAsia="Arial" w:hAnsi="Arial"/>
          <w:color w:val="2C2C2C"/>
          <w:sz w:val="22"/>
          <w:szCs w:val="22"/>
        </w:rPr>
        <w:t xml:space="preserve">The unclaimed report also does something the claimed report cannot: it shows buyers what the seller chose not to mention. The gaps in an unclaimed report are not absences of value. They are structured signals telling buyers exactly where to direct their attention.</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8</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A ‘typical’ score means the home has problems.</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Most of America’s housing stock scores in the typical range. This reflects the age, construction standards, and efficiency characteristics of homes built over the past century. It is not a warning. It is a description of the median.</w:t>
      </w:r>
    </w:p>
    <w:p>
      <w:pPr>
        <w:spacing w:before="0" w:after="140"/>
      </w:pPr>
      <w:r>
        <w:rPr>
          <w:rFonts w:ascii="Arial" w:cs="Arial" w:eastAsia="Arial" w:hAnsi="Arial"/>
          <w:color w:val="2C2C2C"/>
          <w:sz w:val="22"/>
          <w:szCs w:val="22"/>
        </w:rPr>
        <w:t xml:space="preserve">Buyers are not shopping for high-performance homes. They are shopping for homes they can understand and feel confident about. A typical score delivers exactly that: confirmation that no significant performance concerns were found in the available data across five dimensions that matter to buyers.</w:t>
      </w:r>
    </w:p>
    <w:p>
      <w:pPr>
        <w:spacing w:before="80" w:after="140"/>
      </w:pPr>
      <w:r>
        <w:rPr>
          <w:rFonts w:ascii="Arial" w:cs="Arial" w:eastAsia="Arial" w:hAnsi="Arial"/>
          <w:b/>
          <w:bCs/>
          <w:color w:val="1B4F72"/>
          <w:sz w:val="22"/>
          <w:szCs w:val="22"/>
        </w:rPr>
        <w:t xml:space="preserve">For a buyer with genuine anxiety about the unknown, ‘typical’ is the best news they could receive. It means the home is performing as expected for its age and type. Anything above typical is a genuine differentiator. Typical itself is not a red flag — it is a clean bill of performance health.</w:t>
      </w:r>
    </w:p>
    <w:p>
      <w:pPr>
        <w:spacing w:before="0" w:after="140"/>
      </w:pPr>
      <w:r>
        <w:rPr>
          <w:rFonts w:ascii="Arial" w:cs="Arial" w:eastAsia="Arial" w:hAnsi="Arial"/>
          <w:color w:val="2C2C2C"/>
          <w:sz w:val="22"/>
          <w:szCs w:val="22"/>
        </w:rPr>
        <w:t xml:space="preserve">Listing agents who treat a typical score as something to hide are making a mistake. Buyers will encounter the score through their own research if they want it. The agent who presents it proactively and explains what typical means is demonstrating transparency and competence, not conceding a weakness.</w:t>
      </w:r>
    </w:p>
    <w:p>
      <w:pPr>
        <w:pBdr>
          <w:bottom w:val="single" w:color="E8E8E8" w:sz="2" w:space="1"/>
        </w:pBdr>
        <w:spacing w:before="280" w:after="280"/>
      </w:pPr>
    </w:p>
    <w:p>
      <w:r>
        <w:br/>
      </w:r>
    </w:p>
    <w:p>
      <w:pPr>
        <w:spacing w:before="480" w:after="120"/>
      </w:pPr>
      <w:r>
        <w:rPr>
          <w:rFonts w:ascii="Arial" w:cs="Arial" w:eastAsia="Arial" w:hAnsi="Arial"/>
          <w:b/>
          <w:bCs/>
          <w:color w:val="C0392B"/>
          <w:spacing w:val="40"/>
          <w:sz w:val="16"/>
          <w:szCs w:val="16"/>
        </w:rPr>
        <w:t xml:space="preserve">MYTH 9</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Pearl is an inspection, or competes with one.</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Pearl and the home inspection serve entirely different functions and operate at entirely different moments in the transaction. An inspection is a professional, diagnostic evaluation of a home’s condition, conducted after an offer is accepted by a licensed inspector. Pearl is a performance framework that organizes what is known about a home before any of that happens.</w:t>
      </w:r>
    </w:p>
    <w:p>
      <w:pPr>
        <w:spacing w:before="0" w:after="140"/>
      </w:pPr>
      <w:r>
        <w:rPr>
          <w:rFonts w:ascii="Arial" w:cs="Arial" w:eastAsia="Arial" w:hAnsi="Arial"/>
          <w:color w:val="2C2C2C"/>
          <w:sz w:val="22"/>
          <w:szCs w:val="22"/>
        </w:rPr>
        <w:t xml:space="preserve">Pearl does not diagnose defects. It does not assess condition. It does not assign fault. It describes performance characteristics and context — what the home’s age and systems suggest about how it performs, and where questions should be directed.</w:t>
      </w:r>
    </w:p>
    <w:p>
      <w:pPr>
        <w:spacing w:before="80" w:after="140"/>
      </w:pPr>
      <w:r>
        <w:rPr>
          <w:rFonts w:ascii="Arial" w:cs="Arial" w:eastAsia="Arial" w:hAnsi="Arial"/>
          <w:b/>
          <w:bCs/>
          <w:color w:val="1B4F72"/>
          <w:sz w:val="22"/>
          <w:szCs w:val="22"/>
        </w:rPr>
        <w:t xml:space="preserve">Pearl is pre-inspection preparation. The inspection is diagnosis. Pearl makes inspections more useful by ensuring buyers arrive with the right questions. It does not replace the inspector’s job — it focuses it.</w:t>
      </w:r>
    </w:p>
    <w:p>
      <w:pPr>
        <w:spacing w:before="0" w:after="140"/>
      </w:pPr>
      <w:r>
        <w:rPr>
          <w:rFonts w:ascii="Arial" w:cs="Arial" w:eastAsia="Arial" w:hAnsi="Arial"/>
          <w:color w:val="2C2C2C"/>
          <w:sz w:val="22"/>
          <w:szCs w:val="22"/>
        </w:rPr>
        <w:t xml:space="preserve">Any product language, agent conversation, or internal description that implies Pearl competes with or substitutes for an inspection is wrong and must be corrected immediately. This confusion is one of the primary adoption blockers with listing agents.</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10</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Pearl is a tool for sellers to market their homes and get a higher price.</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This is Pearl 1.0 thinking and it is precisely the perception Pearl has worked to move away from. Pearl is a buyer’s guide to understanding a home. Its credibility — with buyers, with agents, and with the market — depends on being perceived as independent of the transaction and aligned with the buyer’s need to understand.</w:t>
      </w:r>
    </w:p>
    <w:p>
      <w:pPr>
        <w:spacing w:before="0" w:after="140"/>
      </w:pPr>
      <w:r>
        <w:rPr>
          <w:rFonts w:ascii="Arial" w:cs="Arial" w:eastAsia="Arial" w:hAnsi="Arial"/>
          <w:color w:val="2C2C2C"/>
          <w:sz w:val="22"/>
          <w:szCs w:val="22"/>
        </w:rPr>
        <w:t xml:space="preserve">Pearl Certification does not increase the sale price of a home. The home’s performance features may contribute to its value — Pearl helps buyers understand those features — but Pearl does not make this claim and must not make it. The moment Pearl is perceived as a seller’s marketing tool, it loses the buyer trust on which everything else depends.</w:t>
      </w:r>
    </w:p>
    <w:p>
      <w:pPr>
        <w:spacing w:before="80" w:after="140"/>
      </w:pPr>
      <w:r>
        <w:rPr>
          <w:rFonts w:ascii="Arial" w:cs="Arial" w:eastAsia="Arial" w:hAnsi="Arial"/>
          <w:b/>
          <w:bCs/>
          <w:color w:val="1B4F72"/>
          <w:sz w:val="22"/>
          <w:szCs w:val="22"/>
        </w:rPr>
        <w:t xml:space="preserve">Pearl is buyer-first. If it is perceived as helping sellers sell, it loses its value as a standard — for everyone, including sellers.</w:t>
      </w:r>
    </w:p>
    <w:p>
      <w:pPr>
        <w:spacing w:before="0" w:after="140"/>
      </w:pPr>
      <w:r>
        <w:rPr>
          <w:rFonts w:ascii="Arial" w:cs="Arial" w:eastAsia="Arial" w:hAnsi="Arial"/>
          <w:color w:val="2C2C2C"/>
          <w:sz w:val="22"/>
          <w:szCs w:val="22"/>
        </w:rPr>
        <w:t xml:space="preserve">This is not just a messaging principle. It is a strategic one. Pearl’s long-term position in the market requires that buyers trust it unconditionally. Sellers and agents benefit from that trust. But they cannot be its source.</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11</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Home performance doesn’t matter to buyers — they care about price, location, and finishes.</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It is true that buyers rank price, location, layout, and finishes above performance in their purchase decision hierarchy. Pearl’s own research confirms this. But this observation is frequently misread as “therefore performance doesn’t matter” — and that conclusion is wrong.</w:t>
      </w:r>
    </w:p>
    <w:p>
      <w:pPr>
        <w:spacing w:before="0" w:after="140"/>
      </w:pPr>
      <w:r>
        <w:rPr>
          <w:rFonts w:ascii="Arial" w:cs="Arial" w:eastAsia="Arial" w:hAnsi="Arial"/>
          <w:color w:val="2C2C2C"/>
          <w:sz w:val="22"/>
          <w:szCs w:val="22"/>
        </w:rPr>
        <w:t xml:space="preserve">Performance matters in a different way. It is not the primary purchase driver, but it is the primary source of anxiety. Buyers cannot evaluate performance the way they can evaluate curb appeal or square footage. They can see the granite countertops. They cannot see whether the home is safe, comfortable, or going to surprise them with costs.</w:t>
      </w:r>
    </w:p>
    <w:p>
      <w:pPr>
        <w:spacing w:before="80" w:after="140"/>
      </w:pPr>
      <w:r>
        <w:rPr>
          <w:rFonts w:ascii="Arial" w:cs="Arial" w:eastAsia="Arial" w:hAnsi="Arial"/>
          <w:b/>
          <w:bCs/>
          <w:color w:val="1B4F72"/>
          <w:sz w:val="22"/>
          <w:szCs w:val="22"/>
        </w:rPr>
        <w:t xml:space="preserve">Pearl does not compete with price and location for a buyer’s attention. It addresses the part of the home that buyers cannot see and cannot evaluate without help — which is precisely where their anxiety lives.</w:t>
      </w:r>
    </w:p>
    <w:p>
      <w:pPr>
        <w:spacing w:before="0" w:after="140"/>
      </w:pPr>
      <w:r>
        <w:rPr>
          <w:rFonts w:ascii="Arial" w:cs="Arial" w:eastAsia="Arial" w:hAnsi="Arial"/>
          <w:color w:val="2C2C2C"/>
          <w:sz w:val="22"/>
          <w:szCs w:val="22"/>
        </w:rPr>
        <w:t xml:space="preserve">80%+ of buyers want specific performance information. 90% say safety factors influence their purchase decision. The demand is there. The tools to meet it, until Pearl, were not.</w:t>
      </w:r>
    </w:p>
    <w:p>
      <w:pPr>
        <w:pBdr>
          <w:bottom w:val="single" w:color="E8E8E8" w:sz="2" w:space="1"/>
        </w:pBdr>
        <w:spacing w:before="280" w:after="280"/>
      </w:pPr>
    </w:p>
    <w:p>
      <w:r>
        <w:br/>
      </w:r>
    </w:p>
    <w:p>
      <w:pPr>
        <w:spacing w:before="480" w:after="120"/>
      </w:pPr>
      <w:r>
        <w:rPr>
          <w:rFonts w:ascii="Arial" w:cs="Arial" w:eastAsia="Arial" w:hAnsi="Arial"/>
          <w:b/>
          <w:bCs/>
          <w:color w:val="C0392B"/>
          <w:spacing w:val="40"/>
          <w:sz w:val="16"/>
          <w:szCs w:val="16"/>
        </w:rPr>
        <w:t xml:space="preserve">MYTH 13</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Pearl needs to wait for buyer demand before agents will adopt it.</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This is the chicken-and-egg framing that stalls go-to-market thinking. It assumes that adoption is sequential — buyers first, then agents — when in reality both sides of the market need to be developed simultaneously.</w:t>
      </w:r>
    </w:p>
    <w:p>
      <w:pPr>
        <w:spacing w:before="0" w:after="140"/>
      </w:pPr>
      <w:r>
        <w:rPr>
          <w:rFonts w:ascii="Arial" w:cs="Arial" w:eastAsia="Arial" w:hAnsi="Arial"/>
          <w:color w:val="2C2C2C"/>
          <w:sz w:val="22"/>
          <w:szCs w:val="22"/>
        </w:rPr>
        <w:t xml:space="preserve">Buyer demand already exists. 80%+ of buyers want performance information and would value a standardized metric. The demand is not hypothetical — it is confirmed. What agents are waiting for is not demand but normalization: evidence that Pearl is expected, safe to use, and professionally credible.</w:t>
      </w:r>
    </w:p>
    <w:p>
      <w:pPr>
        <w:spacing w:before="80" w:after="140"/>
      </w:pPr>
      <w:r>
        <w:rPr>
          <w:rFonts w:ascii="Arial" w:cs="Arial" w:eastAsia="Arial" w:hAnsi="Arial"/>
          <w:b/>
          <w:bCs/>
          <w:color w:val="1B4F72"/>
          <w:sz w:val="22"/>
          <w:szCs w:val="22"/>
        </w:rPr>
        <w:t xml:space="preserve">That normalization happens through agent adoption, not before it. Agents who use Pearl create the market behavior that makes Pearl expected. Waiting for demand to materialize before building the supply side is waiting for something that requires the supply side to happen.</w:t>
      </w:r>
    </w:p>
    <w:p>
      <w:pPr>
        <w:spacing w:before="0" w:after="140"/>
      </w:pPr>
      <w:r>
        <w:rPr>
          <w:rFonts w:ascii="Arial" w:cs="Arial" w:eastAsia="Arial" w:hAnsi="Arial"/>
          <w:color w:val="2C2C2C"/>
          <w:sz w:val="22"/>
          <w:szCs w:val="22"/>
        </w:rPr>
        <w:t xml:space="preserve">The Carfax parallel is instructive. Carfax did not wait for consumers to demand vehicle history reports before working with dealers. It embedded itself in dealer workflows first. Consumer expectation followed. Pearl’s path is the same.</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14</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A high Pearl SCORE guarantees a smooth transaction.</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Pearl establishes context. It does not control outcomes. A high score tells buyers the home performs well across five dimensions relative to comparable homes. It does not guarantee the inspection will find nothing, that negotiations will be frictionless, or that the transaction will close without surprises.</w:t>
      </w:r>
    </w:p>
    <w:p>
      <w:pPr>
        <w:spacing w:before="80" w:after="140"/>
      </w:pPr>
      <w:r>
        <w:rPr>
          <w:rFonts w:ascii="Arial" w:cs="Arial" w:eastAsia="Arial" w:hAnsi="Arial"/>
          <w:b/>
          <w:bCs/>
          <w:color w:val="1B4F72"/>
          <w:sz w:val="22"/>
          <w:szCs w:val="22"/>
        </w:rPr>
        <w:t xml:space="preserve">Pearl reduces the probability of performance-related surprises. It does not eliminate the full range of transaction risks that have nothing to do with performance.</w:t>
      </w:r>
    </w:p>
    <w:p>
      <w:pPr>
        <w:spacing w:before="0" w:after="140"/>
      </w:pPr>
      <w:r>
        <w:rPr>
          <w:rFonts w:ascii="Arial" w:cs="Arial" w:eastAsia="Arial" w:hAnsi="Arial"/>
          <w:color w:val="2C2C2C"/>
          <w:sz w:val="22"/>
          <w:szCs w:val="22"/>
        </w:rPr>
        <w:t xml:space="preserve">This guardrail matters because overreach in either direction damages trust. Pearl must not be positioned as a guarantee of any outcome — transactional, financial, or otherwise. Its value is in organized understanding, not promised results.</w:t>
      </w:r>
    </w:p>
    <w:p>
      <w:pPr>
        <w:pBdr>
          <w:bottom w:val="single" w:color="E8E8E8" w:sz="2" w:space="1"/>
        </w:pBdr>
        <w:spacing w:before="280" w:after="280"/>
      </w:pPr>
    </w:p>
    <w:p>
      <w:pPr>
        <w:spacing w:before="480" w:after="120"/>
      </w:pPr>
      <w:r>
        <w:rPr>
          <w:rFonts w:ascii="Arial" w:cs="Arial" w:eastAsia="Arial" w:hAnsi="Arial"/>
          <w:b/>
          <w:bCs/>
          <w:color w:val="C0392B"/>
          <w:spacing w:val="40"/>
          <w:sz w:val="16"/>
          <w:szCs w:val="16"/>
        </w:rPr>
        <w:t xml:space="preserve">MYTH 15</w:t>
      </w:r>
      <w:r>
        <w:rPr>
          <w:rFonts w:ascii="Arial" w:cs="Arial" w:eastAsia="Arial" w:hAnsi="Arial"/>
          <w:color w:val="AAAAAA"/>
          <w:sz w:val="16"/>
          <w:szCs w:val="16"/>
        </w:rPr>
        <w:t xml:space="preserve">  —  </w:t>
      </w:r>
      <w:r>
        <w:rPr>
          <w:rFonts w:ascii="Arial" w:cs="Arial" w:eastAsia="Arial" w:hAnsi="Arial"/>
          <w:b/>
          <w:bCs/>
          <w:color w:val="C0392B"/>
          <w:sz w:val="28"/>
          <w:szCs w:val="28"/>
        </w:rPr>
        <w:t xml:space="preserve">Pearl sources its data independently of the seller and surfaces information they didn’t want buyers to know.</w:t>
      </w:r>
    </w:p>
    <w:p>
      <w:pPr>
        <w:spacing w:before="200" w:after="80"/>
      </w:pPr>
      <w:r>
        <w:rPr>
          <w:rFonts w:ascii="Arial" w:cs="Arial" w:eastAsia="Arial" w:hAnsi="Arial"/>
          <w:b/>
          <w:bCs/>
          <w:color w:val="1A7A6E"/>
          <w:spacing w:val="40"/>
          <w:sz w:val="16"/>
          <w:szCs w:val="16"/>
        </w:rPr>
        <w:t xml:space="preserve">THE TRUTH</w:t>
      </w:r>
    </w:p>
    <w:p>
      <w:pPr>
        <w:spacing w:before="0" w:after="140"/>
      </w:pPr>
      <w:r>
        <w:rPr>
          <w:rFonts w:ascii="Arial" w:cs="Arial" w:eastAsia="Arial" w:hAnsi="Arial"/>
          <w:color w:val="2C2C2C"/>
          <w:sz w:val="22"/>
          <w:szCs w:val="22"/>
        </w:rPr>
        <w:t xml:space="preserve">A SCORE Report is only generated for homes that are actively listed for sale. At the moment of listing, the primary data source is what the listing agent and seller have already published in the MLS — their own market representation of the home. Pearl builds on that foundation, supplemented by public records and modeling.</w:t>
      </w:r>
    </w:p>
    <w:p>
      <w:pPr>
        <w:spacing w:before="0" w:after="140"/>
      </w:pPr>
      <w:r>
        <w:rPr>
          <w:rFonts w:ascii="Arial" w:cs="Arial" w:eastAsia="Arial" w:hAnsi="Arial"/>
          <w:color w:val="2C2C2C"/>
          <w:sz w:val="22"/>
          <w:szCs w:val="22"/>
        </w:rPr>
        <w:t xml:space="preserve">Pearl is not going around the seller to find damaging information. It is organizing and translating what the seller themselves put into the public record — into a standardized format that buyers can actually understand and compare across homes.</w:t>
      </w:r>
    </w:p>
    <w:p>
      <w:pPr>
        <w:spacing w:before="80" w:after="140"/>
      </w:pPr>
      <w:r>
        <w:rPr>
          <w:rFonts w:ascii="Arial" w:cs="Arial" w:eastAsia="Arial" w:hAnsi="Arial"/>
          <w:b/>
          <w:bCs/>
          <w:color w:val="1B4F72"/>
          <w:sz w:val="22"/>
          <w:szCs w:val="22"/>
        </w:rPr>
        <w:t xml:space="preserve">The SCORE Report is the most organized, neutral presentation of what the seller already told the market — plus a structured map of what they left out.</w:t>
      </w:r>
    </w:p>
    <w:p>
      <w:pPr>
        <w:spacing w:before="0" w:after="140"/>
      </w:pPr>
      <w:r>
        <w:rPr>
          <w:rFonts w:ascii="Arial" w:cs="Arial" w:eastAsia="Arial" w:hAnsi="Arial"/>
          <w:color w:val="2C2C2C"/>
          <w:sz w:val="22"/>
          <w:szCs w:val="22"/>
        </w:rPr>
        <w:t xml:space="preserve">The gaps in an unclaimed report are not secrets Pearl uncovered. They are simply information the seller did not think to include — probably because they did not know it mattered to buyers. Pearl does not expose sellers. It reveals the shape of what they left unsaid, and gives buyers a structured way to ask about it. That is a service to both parties, not an act of disclosure against one of them.</w:t>
      </w:r>
    </w:p>
    <w:p>
      <w:pPr>
        <w:pBdr>
          <w:bottom w:val="single" w:color="E8E8E8" w:sz="2" w:space="1"/>
        </w:pBdr>
        <w:spacing w:before="280" w:after="280"/>
      </w:pPr>
    </w:p>
    <w:p>
      <w:pPr>
        <w:pBdr>
          <w:bottom w:val="single" w:color="CCCCCC" w:sz="4" w:space="1"/>
        </w:pBdr>
        <w:spacing w:before="320" w:after="320"/>
      </w:pPr>
    </w:p>
    <w:p>
      <w:pPr>
        <w:spacing w:before="480" w:after="0"/>
        <w:jc w:val="center"/>
      </w:pPr>
      <w:r>
        <w:rPr>
          <w:rFonts w:ascii="Arial" w:cs="Arial" w:eastAsia="Arial" w:hAnsi="Arial"/>
          <w:i/>
          <w:iCs/>
          <w:color w:val="AAAAAA"/>
          <w:sz w:val="18"/>
          <w:szCs w:val="18"/>
        </w:rPr>
        <w:t xml:space="preserve">Pearl Certification • Internal Reference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2026-03-24T06:58:45.990Z</dcterms:created>
  <dcterms:modified xsi:type="dcterms:W3CDTF">2026-03-24T06:58:45.991Z</dcterms:modified>
</cp:coreProperties>
</file>

<file path=docProps/custom.xml><?xml version="1.0" encoding="utf-8"?>
<Properties xmlns="http://schemas.openxmlformats.org/officeDocument/2006/custom-properties" xmlns:vt="http://schemas.openxmlformats.org/officeDocument/2006/docPropsVTypes"/>
</file>