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6E"/>
          <w:spacing w:val="40"/>
          <w:sz w:val="18"/>
          <w:szCs w:val="18"/>
        </w:rPr>
        <w:t xml:space="preserve">AUDIENCE B</w:t>
      </w:r>
    </w:p>
    <w:p>
      <w:pPr>
        <w:spacing w:before="0" w:after="480"/>
      </w:pPr>
      <w:r>
        <w:rPr>
          <w:rFonts w:ascii="Arial" w:cs="Arial" w:eastAsia="Arial" w:hAnsi="Arial"/>
          <w:b/>
          <w:bCs/>
          <w:color w:val="1B4F72"/>
          <w:sz w:val="36"/>
          <w:szCs w:val="36"/>
        </w:rPr>
        <w:t xml:space="preserve">Buy-Side Agents</w:t>
      </w:r>
    </w:p>
    <w:p>
      <w:pPr>
        <w:spacing w:before="400" w:after="100"/>
      </w:pPr>
      <w:r>
        <w:rPr>
          <w:rFonts w:ascii="Arial" w:cs="Arial" w:eastAsia="Arial" w:hAnsi="Arial"/>
          <w:b/>
          <w:bCs/>
          <w:color w:val="1A7A6E"/>
          <w:spacing w:val="30"/>
          <w:sz w:val="16"/>
          <w:szCs w:val="16"/>
        </w:rPr>
        <w:t xml:space="preserve">WHO THEY ARE</w:t>
      </w:r>
    </w:p>
    <w:p>
      <w:pPr>
        <w:spacing w:before="0" w:after="140"/>
      </w:pPr>
      <w:r>
        <w:rPr>
          <w:rFonts w:ascii="Arial" w:cs="Arial" w:eastAsia="Arial" w:hAnsi="Arial"/>
          <w:color w:val="2C2C2C"/>
          <w:sz w:val="22"/>
          <w:szCs w:val="22"/>
        </w:rPr>
        <w:t xml:space="preserve">Buy-side agents represent buyers in the transaction. They are licensed professionals whose livelihood depends on deals closing — smoothly, predictably, and on terms their clients feel good about. They are simultaneously advisor, educator, and transaction manager, often managing client anxiety as much as paperwork.</w:t>
      </w:r>
    </w:p>
    <w:p>
      <w:pPr>
        <w:spacing w:before="0" w:after="140"/>
      </w:pPr>
      <w:r>
        <w:rPr>
          <w:rFonts w:ascii="Arial" w:cs="Arial" w:eastAsia="Arial" w:hAnsi="Arial"/>
          <w:color w:val="2C2C2C"/>
          <w:sz w:val="22"/>
          <w:szCs w:val="22"/>
        </w:rPr>
        <w:t xml:space="preserve">They are not building scientists. They are not home inspectors. Most carry a practical, working understanding of homes built through transactions, not technical training. When performance topics surface — air quality, HVAC efficiency, insulation, resilience features — they are generally not equipped to evaluate or explain them with authority.</w:t>
      </w:r>
    </w:p>
    <w:p>
      <w:pPr>
        <w:spacing w:before="0" w:after="140"/>
      </w:pPr>
      <w:r>
        <w:rPr>
          <w:rFonts w:ascii="Arial" w:cs="Arial" w:eastAsia="Arial" w:hAnsi="Arial"/>
          <w:color w:val="2C2C2C"/>
          <w:sz w:val="22"/>
          <w:szCs w:val="22"/>
        </w:rPr>
        <w:t xml:space="preserve">Their professional reputation rests on two things: the trust of their clients, and their ability to get deals done. Anything that threatens either of those is a threat to their business.</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WHAT THEY NEED</w:t>
      </w:r>
    </w:p>
    <w:p>
      <w:pPr>
        <w:spacing w:before="0" w:after="140"/>
      </w:pPr>
      <w:r>
        <w:rPr>
          <w:rFonts w:ascii="Arial" w:cs="Arial" w:eastAsia="Arial" w:hAnsi="Arial"/>
          <w:color w:val="2C2C2C"/>
          <w:sz w:val="22"/>
          <w:szCs w:val="22"/>
        </w:rPr>
        <w:t xml:space="preserve">Buy-side agents need a credible, neutral framework that helps their clients make informed decisions without slowing the transaction or turning performance discovery into conflict.</w:t>
      </w:r>
    </w:p>
    <w:p>
      <w:pPr>
        <w:spacing w:before="0" w:after="140"/>
      </w:pPr>
      <w:r>
        <w:rPr>
          <w:rFonts w:ascii="Arial" w:cs="Arial" w:eastAsia="Arial" w:hAnsi="Arial"/>
          <w:color w:val="2C2C2C"/>
          <w:sz w:val="22"/>
          <w:szCs w:val="22"/>
        </w:rPr>
        <w:t xml:space="preserve">Specifically, they need:</w:t>
      </w:r>
    </w:p>
    <w:p>
      <w:pPr>
        <w:spacing w:before="80" w:after="80"/>
        <w:ind w:left="360"/>
      </w:pPr>
      <w:r>
        <w:rPr>
          <w:rFonts w:ascii="Arial" w:cs="Arial" w:eastAsia="Arial" w:hAnsi="Arial"/>
          <w:color w:val="2C2C2C"/>
          <w:sz w:val="22"/>
          <w:szCs w:val="22"/>
        </w:rPr>
        <w:t xml:space="preserve">A way to educate without overwhelming — something that builds buyer confidence without burying clients in data or manufacturing new anxieties.</w:t>
      </w:r>
    </w:p>
    <w:p>
      <w:pPr>
        <w:spacing w:before="80" w:after="80"/>
        <w:ind w:left="360"/>
      </w:pPr>
      <w:r>
        <w:rPr>
          <w:rFonts w:ascii="Arial" w:cs="Arial" w:eastAsia="Arial" w:hAnsi="Arial"/>
          <w:color w:val="2C2C2C"/>
          <w:sz w:val="22"/>
          <w:szCs w:val="22"/>
        </w:rPr>
        <w:t xml:space="preserve">A structure that keeps questions focused — performance concerns that surface in a bounded, proportional way rather than as open-ended alarm.</w:t>
      </w:r>
    </w:p>
    <w:p>
      <w:pPr>
        <w:spacing w:before="80" w:after="80"/>
        <w:ind w:left="360"/>
      </w:pPr>
      <w:r>
        <w:rPr>
          <w:rFonts w:ascii="Arial" w:cs="Arial" w:eastAsia="Arial" w:hAnsi="Arial"/>
          <w:color w:val="2C2C2C"/>
          <w:sz w:val="22"/>
          <w:szCs w:val="22"/>
        </w:rPr>
        <w:t xml:space="preserve">A process that reduces late-stage panic — the kind that hits when an inspection report lands and a buyer, already emotionally and financially committed, encounters information they were not prepared for.</w:t>
      </w:r>
    </w:p>
    <w:p>
      <w:pPr>
        <w:spacing w:before="80" w:after="160"/>
        <w:ind w:left="360"/>
      </w:pPr>
      <w:r>
        <w:rPr>
          <w:rFonts w:ascii="Arial" w:cs="Arial" w:eastAsia="Arial" w:hAnsi="Arial"/>
          <w:color w:val="2C2C2C"/>
          <w:sz w:val="22"/>
          <w:szCs w:val="22"/>
        </w:rPr>
        <w:t xml:space="preserve">A tool they can share without liability — something that builds trust without speculating, diagnosing, or creating disclosure obligations.</w:t>
      </w:r>
    </w:p>
    <w:p>
      <w:pPr>
        <w:pBdr>
          <w:left w:val="single" w:color="1A7A6E" w:sz="16" w:space="12"/>
        </w:pBdr>
        <w:spacing w:before="160" w:after="160"/>
        <w:ind w:left="360" w:right="360"/>
      </w:pPr>
      <w:r>
        <w:rPr>
          <w:rFonts w:ascii="Arial" w:cs="Arial" w:eastAsia="Arial" w:hAnsi="Arial"/>
          <w:b/>
          <w:bCs/>
          <w:i/>
          <w:iCs/>
          <w:color w:val="1B4F72"/>
          <w:sz w:val="22"/>
          <w:szCs w:val="22"/>
        </w:rPr>
        <w:t xml:space="preserve">Pearl gives buy-side agents process leverage. Not more opinions. Not more liability. A structured way to keep the performance conversation on rails from the start.</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TIMING</w:t>
      </w:r>
    </w:p>
    <w:p>
      <w:pPr>
        <w:spacing w:before="0" w:after="140"/>
      </w:pPr>
      <w:r>
        <w:rPr>
          <w:rFonts w:ascii="Arial" w:cs="Arial" w:eastAsia="Arial" w:hAnsi="Arial"/>
          <w:color w:val="2C2C2C"/>
          <w:sz w:val="22"/>
          <w:szCs w:val="22"/>
        </w:rPr>
        <w:t xml:space="preserve">Pearl’s value to buy-side agents mirrors the buyer’s — but with an added professional dimension. Performance information surfaced early can be managed. The same information surfaced late, under pressure, becomes a deal risk. Here is where Pearl gives buy-side agents the most leverage, in transaction sequence:</w:t>
      </w:r>
    </w:p>
    <w:p>
      <w:pPr>
        <w:spacing w:before="80" w:after="0"/>
      </w:pPr>
    </w:p>
    <w:p>
      <w:pPr>
        <w:spacing w:before="100" w:after="100"/>
        <w:ind w:left="360"/>
      </w:pPr>
      <w:r>
        <w:rPr>
          <w:rFonts w:ascii="Arial" w:cs="Arial" w:eastAsia="Arial" w:hAnsi="Arial"/>
          <w:b/>
          <w:bCs/>
          <w:color w:val="1B4F72"/>
          <w:sz w:val="22"/>
          <w:szCs w:val="22"/>
        </w:rPr>
        <w:t xml:space="preserve">Before the first serious conversation about a specific home — </w:t>
      </w:r>
      <w:r>
        <w:rPr>
          <w:rFonts w:ascii="Arial" w:cs="Arial" w:eastAsia="Arial" w:hAnsi="Arial"/>
          <w:color w:val="2C2C2C"/>
          <w:sz w:val="22"/>
          <w:szCs w:val="22"/>
        </w:rPr>
        <w:t xml:space="preserve">The agent can introduce Pearl as the framework through which performance will be evaluated. This sets vocabulary and expectations before anxiety accumulates.</w:t>
      </w:r>
    </w:p>
    <w:p>
      <w:pPr>
        <w:spacing w:before="100" w:after="100"/>
        <w:ind w:left="360"/>
      </w:pPr>
      <w:r>
        <w:rPr>
          <w:rFonts w:ascii="Arial" w:cs="Arial" w:eastAsia="Arial" w:hAnsi="Arial"/>
          <w:b/>
          <w:bCs/>
          <w:color w:val="1B4F72"/>
          <w:sz w:val="22"/>
          <w:szCs w:val="22"/>
        </w:rPr>
        <w:t xml:space="preserve">Before the open house or first visit — </w:t>
      </w:r>
      <w:r>
        <w:rPr>
          <w:rFonts w:ascii="Arial" w:cs="Arial" w:eastAsia="Arial" w:hAnsi="Arial"/>
          <w:color w:val="2C2C2C"/>
          <w:sz w:val="22"/>
          <w:szCs w:val="22"/>
        </w:rPr>
        <w:t xml:space="preserve">The agent arrives with a SCORE Report already in hand — demonstrating preparation and giving the client a structured lens before they even walk through the door.</w:t>
      </w:r>
    </w:p>
    <w:p>
      <w:pPr>
        <w:spacing w:before="100" w:after="100"/>
        <w:ind w:left="360"/>
      </w:pPr>
      <w:r>
        <w:rPr>
          <w:rFonts w:ascii="Arial" w:cs="Arial" w:eastAsia="Arial" w:hAnsi="Arial"/>
          <w:b/>
          <w:bCs/>
          <w:color w:val="1B4F72"/>
          <w:sz w:val="22"/>
          <w:szCs w:val="22"/>
        </w:rPr>
        <w:t xml:space="preserve">Before the offer — </w:t>
      </w:r>
      <w:r>
        <w:rPr>
          <w:rFonts w:ascii="Arial" w:cs="Arial" w:eastAsia="Arial" w:hAnsi="Arial"/>
          <w:color w:val="2C2C2C"/>
          <w:sz w:val="22"/>
          <w:szCs w:val="22"/>
        </w:rPr>
        <w:t xml:space="preserve">Pearl gives agent and client a shared, organized view of what is known and what remains to be confirmed. That clarity supports confident offer-making and reduces hesitation on both sides.</w:t>
      </w:r>
    </w:p>
    <w:p>
      <w:pPr>
        <w:spacing w:before="100" w:after="100"/>
        <w:ind w:left="360"/>
      </w:pPr>
      <w:r>
        <w:rPr>
          <w:rFonts w:ascii="Arial" w:cs="Arial" w:eastAsia="Arial" w:hAnsi="Arial"/>
          <w:b/>
          <w:bCs/>
          <w:color w:val="1B4F72"/>
          <w:sz w:val="22"/>
          <w:szCs w:val="22"/>
        </w:rPr>
        <w:t xml:space="preserve">Before the inspection — </w:t>
      </w:r>
      <w:r>
        <w:rPr>
          <w:rFonts w:ascii="Arial" w:cs="Arial" w:eastAsia="Arial" w:hAnsi="Arial"/>
          <w:color w:val="2C2C2C"/>
          <w:sz w:val="22"/>
          <w:szCs w:val="22"/>
        </w:rPr>
        <w:t xml:space="preserve">The SCORE Report gives the inspector a focused agenda. Pearl defines what to look at and why. The inspector determines what they find. Pearl is preparation; inspection is diagnosis.</w:t>
      </w:r>
    </w:p>
    <w:p>
      <w:pPr>
        <w:spacing w:before="100" w:after="100"/>
        <w:ind w:left="360"/>
      </w:pPr>
      <w:r>
        <w:rPr>
          <w:rFonts w:ascii="Arial" w:cs="Arial" w:eastAsia="Arial" w:hAnsi="Arial"/>
          <w:b/>
          <w:bCs/>
          <w:color w:val="1B4F72"/>
          <w:sz w:val="22"/>
          <w:szCs w:val="22"/>
        </w:rPr>
        <w:t xml:space="preserve">After the inspection — </w:t>
      </w:r>
      <w:r>
        <w:rPr>
          <w:rFonts w:ascii="Arial" w:cs="Arial" w:eastAsia="Arial" w:hAnsi="Arial"/>
          <w:color w:val="2C2C2C"/>
          <w:sz w:val="22"/>
          <w:szCs w:val="22"/>
        </w:rPr>
        <w:t xml:space="preserve">Pearl’s established performance baseline allows the agent to help the client interpret inspection findings in proportion. Not every issue is a red flag. Context prevents late-stage panic from derailing deals that should close.</w:t>
      </w:r>
    </w:p>
    <w:p>
      <w:pPr>
        <w:spacing w:before="80" w:after="0"/>
      </w:pPr>
    </w:p>
    <w:p>
      <w:pPr>
        <w:pBdr>
          <w:left w:val="single" w:color="1A7A6E" w:sz="16" w:space="12"/>
        </w:pBdr>
        <w:spacing w:before="160" w:after="160"/>
        <w:ind w:left="360" w:right="360"/>
      </w:pPr>
      <w:r>
        <w:rPr>
          <w:rFonts w:ascii="Arial" w:cs="Arial" w:eastAsia="Arial" w:hAnsi="Arial"/>
          <w:b/>
          <w:bCs/>
          <w:i/>
          <w:iCs/>
          <w:color w:val="1B4F72"/>
          <w:sz w:val="22"/>
          <w:szCs w:val="22"/>
        </w:rPr>
        <w:t xml:space="preserve">Performance information delivered early is a guide. The same information delivered late is a disruption.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HOW WE POSITION</w:t>
      </w:r>
    </w:p>
    <w:p>
      <w:pPr>
        <w:spacing w:before="100" w:after="140"/>
      </w:pPr>
      <w:r>
        <w:rPr>
          <w:rFonts w:ascii="Arial" w:cs="Arial" w:eastAsia="Arial" w:hAnsi="Arial"/>
          <w:b/>
          <w:bCs/>
          <w:color w:val="2C2C2C"/>
          <w:sz w:val="22"/>
          <w:szCs w:val="22"/>
        </w:rPr>
        <w:t xml:space="preserve">Pearl is the buy-side agent’s tool for keeping performance conversations on rails.</w:t>
      </w:r>
    </w:p>
    <w:p>
      <w:pPr>
        <w:spacing w:before="0" w:after="140"/>
      </w:pPr>
      <w:r>
        <w:rPr>
          <w:rFonts w:ascii="Arial" w:cs="Arial" w:eastAsia="Arial" w:hAnsi="Arial"/>
          <w:color w:val="2C2C2C"/>
          <w:sz w:val="22"/>
          <w:szCs w:val="22"/>
        </w:rPr>
        <w:t xml:space="preserve">Not a replacement for the agent’s judgment. Not an inspection substitute. A neutral, authoritative framework that organizes buyer anxiety into structured questions, proportional concerns, and informed inquiry — so the agent can guide clients through performance topics without speculating, diagnosing, or introducing unnecessary friction.</w:t>
      </w:r>
    </w:p>
    <w:p>
      <w:pPr>
        <w:spacing w:before="0" w:after="140"/>
      </w:pPr>
      <w:r>
        <w:rPr>
          <w:rFonts w:ascii="Arial" w:cs="Arial" w:eastAsia="Arial" w:hAnsi="Arial"/>
          <w:color w:val="2C2C2C"/>
          <w:sz w:val="22"/>
          <w:szCs w:val="22"/>
        </w:rPr>
        <w:t xml:space="preserve">Pearl addresses the invisible part of the transaction — the part that creates the most anxiety. Buyers can see the layout, the curb appeal, the kitchen finishes. What they cannot see is how the home performs: whether it will keep them comfortable, keep them safe, and avoid surprising them with costs they did not anticipate. Pearl makes that invisible dimension visible, organized, and understandable. That is where buy-side agents need the most support, and where Pearl provides it.</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VALUE PROPOSITION</w:t>
      </w:r>
    </w:p>
    <w:p>
      <w:pPr>
        <w:pBdr>
          <w:left w:val="single" w:color="1A7A6E" w:sz="16" w:space="12"/>
        </w:pBdr>
        <w:spacing w:before="160" w:after="160"/>
        <w:ind w:left="360" w:right="360"/>
      </w:pPr>
      <w:r>
        <w:rPr>
          <w:rFonts w:ascii="Arial" w:cs="Arial" w:eastAsia="Arial" w:hAnsi="Arial"/>
          <w:b/>
          <w:bCs/>
          <w:i/>
          <w:iCs/>
          <w:color w:val="1B4F72"/>
          <w:sz w:val="22"/>
          <w:szCs w:val="22"/>
        </w:rPr>
        <w:t xml:space="preserve">Pearl gives buy-side agents a structured, credible way to surface performance conversations early — reducing late-stage surprises, building buyer confidence, and keeping transactions on a cleaner path to close.</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TALKING POINTS</w:t>
      </w:r>
    </w:p>
    <w:p>
      <w:pPr>
        <w:spacing w:before="200" w:after="60"/>
      </w:pPr>
      <w:r>
        <w:rPr>
          <w:rFonts w:ascii="Arial" w:cs="Arial" w:eastAsia="Arial" w:hAnsi="Arial"/>
          <w:b/>
          <w:bCs/>
          <w:color w:val="1B4F72"/>
          <w:sz w:val="22"/>
          <w:szCs w:val="22"/>
        </w:rPr>
        <w:t>1.  Pearl organizes what your clients are already worried about — before it becomes a problem.</w:t>
      </w:r>
    </w:p>
    <w:p>
      <w:pPr>
        <w:spacing w:before="0" w:after="140"/>
        <w:ind w:left="360"/>
      </w:pPr>
      <w:r>
        <w:rPr>
          <w:rFonts w:ascii="Arial" w:cs="Arial" w:eastAsia="Arial" w:hAnsi="Arial"/>
          <w:color w:val="2C2C2C"/>
          <w:sz w:val="22"/>
          <w:szCs w:val="22"/>
        </w:rPr>
        <w:t xml:space="preserve">Buyers arrive with genuine anxiety about the parts of a home they cannot see: safety, comfort, long-term cost. Without a framework, that anxiety surfaces unpredictably, often late and emotionally. Pearl gives it structure before it becomes a crisis. The agent who introduces Pearl early is managing client anxiety proactively, not reactively.</w:t>
      </w:r>
    </w:p>
    <w:p>
      <w:pPr>
        <w:spacing w:before="200" w:after="60"/>
      </w:pPr>
      <w:r>
        <w:rPr>
          <w:rFonts w:ascii="Arial" w:cs="Arial" w:eastAsia="Arial" w:hAnsi="Arial"/>
          <w:b/>
          <w:bCs/>
          <w:color w:val="1B4F72"/>
          <w:sz w:val="22"/>
          <w:szCs w:val="22"/>
        </w:rPr>
        <w:t>2.  Pearl keeps performance concerns proportional.</w:t>
      </w:r>
    </w:p>
    <w:p>
      <w:pPr>
        <w:spacing w:before="0" w:after="140"/>
        <w:ind w:left="360"/>
      </w:pPr>
      <w:r>
        <w:rPr>
          <w:rFonts w:ascii="Arial" w:cs="Arial" w:eastAsia="Arial" w:hAnsi="Arial"/>
          <w:color w:val="2C2C2C"/>
          <w:sz w:val="22"/>
          <w:szCs w:val="22"/>
        </w:rPr>
        <w:t xml:space="preserve">One of the consistent risks in any transaction is that an isolated performance concern — raised without context — gets amplified out of proportion. Pearl’s standardized five-pillar framework and single score give every concern scale and context. A concern about the HVAC is not a crisis when the buyer already has a performance baseline for the whole home.</w:t>
      </w:r>
    </w:p>
    <w:p>
      <w:pPr>
        <w:spacing w:before="200" w:after="60"/>
      </w:pPr>
      <w:r>
        <w:rPr>
          <w:rFonts w:ascii="Arial" w:cs="Arial" w:eastAsia="Arial" w:hAnsi="Arial"/>
          <w:b/>
          <w:bCs/>
          <w:color w:val="1B4F72"/>
          <w:sz w:val="22"/>
          <w:szCs w:val="22"/>
        </w:rPr>
        <w:t>3.  Pearl gives your buyer a better inspection, not a different one.</w:t>
      </w:r>
    </w:p>
    <w:p>
      <w:pPr>
        <w:spacing w:before="0" w:after="140"/>
        <w:ind w:left="360"/>
      </w:pPr>
      <w:r>
        <w:rPr>
          <w:rFonts w:ascii="Arial" w:cs="Arial" w:eastAsia="Arial" w:hAnsi="Arial"/>
          <w:color w:val="2C2C2C"/>
          <w:sz w:val="22"/>
          <w:szCs w:val="22"/>
        </w:rPr>
        <w:t xml:space="preserve">79% of buyers say they would use performance information to guide questions for their inspector. The buy-side agent who introduces Pearl before inspection is giving their client a more focused, more productive inspection experience. Pearl is preparation. The inspector’s job remains unchanged — and is made more useful.</w:t>
      </w:r>
    </w:p>
    <w:p>
      <w:pPr>
        <w:spacing w:before="200" w:after="60"/>
      </w:pPr>
      <w:r>
        <w:rPr>
          <w:rFonts w:ascii="Arial" w:cs="Arial" w:eastAsia="Arial" w:hAnsi="Arial"/>
          <w:b/>
          <w:bCs/>
          <w:color w:val="1B4F72"/>
          <w:sz w:val="22"/>
          <w:szCs w:val="22"/>
        </w:rPr>
        <w:t>4.  Pearl is a relationship that does not end at closing.</w:t>
      </w:r>
    </w:p>
    <w:p>
      <w:pPr>
        <w:spacing w:before="0" w:after="140"/>
        <w:ind w:left="360"/>
      </w:pPr>
      <w:r>
        <w:rPr>
          <w:rFonts w:ascii="Arial" w:cs="Arial" w:eastAsia="Arial" w:hAnsi="Arial"/>
          <w:color w:val="2C2C2C"/>
          <w:sz w:val="22"/>
          <w:szCs w:val="22"/>
        </w:rPr>
        <w:t xml:space="preserve">When a transaction closes, Pearl will record the buy-side agent’s name in the Registry as the agent of record for that home. That creates a permanent, professional touchpoint — a credible reason to stay in contact with the client long after the transaction ends, tied directly to the home’s ongoing performance record. This feature is in development and planned as an early follow to the initial release.</w:t>
      </w:r>
    </w:p>
    <w:p>
      <w:pPr>
        <w:pBdr>
          <w:left w:val="single" w:color="CCCCCC" w:sz="8" w:space="12"/>
        </w:pBdr>
        <w:spacing w:before="120" w:after="160"/>
        <w:ind w:left="360" w:right="360"/>
      </w:pPr>
      <w:r>
        <w:rPr>
          <w:rFonts w:ascii="Arial" w:cs="Arial" w:eastAsia="Arial" w:hAnsi="Arial"/>
          <w:i/>
          <w:iCs/>
          <w:color w:val="888888"/>
          <w:sz w:val="20"/>
          <w:szCs w:val="20"/>
        </w:rPr>
        <w:t xml:space="preserve"/>
      </w:r>
    </w:p>
    <w:p>
      <w:pPr>
        <w:spacing w:before="200" w:after="60"/>
      </w:pPr>
      <w:r>
        <w:rPr>
          <w:rFonts w:ascii="Arial" w:cs="Arial" w:eastAsia="Arial" w:hAnsi="Arial"/>
          <w:b/>
          <w:bCs/>
          <w:color w:val="1B4F72"/>
          <w:sz w:val="22"/>
          <w:szCs w:val="22"/>
        </w:rPr>
        <w:t>5.  Pearl builds agent credentials, not just client confidence.</w:t>
      </w:r>
    </w:p>
    <w:p>
      <w:pPr>
        <w:spacing w:before="0" w:after="140"/>
        <w:ind w:left="360"/>
      </w:pPr>
      <w:r>
        <w:rPr>
          <w:rFonts w:ascii="Arial" w:cs="Arial" w:eastAsia="Arial" w:hAnsi="Arial"/>
          <w:color w:val="2C2C2C"/>
          <w:sz w:val="22"/>
          <w:szCs w:val="22"/>
        </w:rPr>
        <w:t xml:space="preserve">Pearl supports agents with training, webinars, and resources to build proficiency in home performance and Pearl’s tools. The Pearl Professionals Program — already up and running — gives participating agents a recognized credential: a signal to buyers, sellers, and the broader market that this agent is equipped to guide performance conversations with authority. In a market where performance is becoming a buyer expectation, that credential is a differentiator that compounds over time.</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MESSAGING GUARDRAILS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position Pearl as a negotiation tool.</w:t>
      </w:r>
    </w:p>
    <w:p>
      <w:pPr>
        <w:spacing w:before="0" w:after="100"/>
        <w:ind w:left="360"/>
      </w:pPr>
      <w:r>
        <w:rPr>
          <w:rFonts w:ascii="Arial" w:cs="Arial" w:eastAsia="Arial" w:hAnsi="Arial"/>
          <w:color w:val="2C2C2C"/>
          <w:sz w:val="22"/>
          <w:szCs w:val="22"/>
        </w:rPr>
        <w:t xml:space="preserve">Pearl is a neutral standard. Its value to buy-side agents depends on being perceived as independent and objective by all parties. The moment Pearl is framed as a way to extract price concessions, its credibility collapses — and agents will stop recommending it.</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imply Pearl replaces the agent’s judgment.</w:t>
      </w:r>
    </w:p>
    <w:p>
      <w:pPr>
        <w:spacing w:before="0" w:after="100"/>
        <w:ind w:left="360"/>
      </w:pPr>
      <w:r>
        <w:rPr>
          <w:rFonts w:ascii="Arial" w:cs="Arial" w:eastAsia="Arial" w:hAnsi="Arial"/>
          <w:color w:val="2C2C2C"/>
          <w:sz w:val="22"/>
          <w:szCs w:val="22"/>
        </w:rPr>
        <w:t xml:space="preserve">Pearl gives agents a framework. It does not tell them what to recommend, what to offer, or what to do with what they learn. The agent’s role, expertise, and relationships remain central. Pearl is process support, not a substitute for professional guidance.</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introduce Pearl as an additional complication.</w:t>
      </w:r>
    </w:p>
    <w:p>
      <w:pPr>
        <w:spacing w:before="0" w:after="100"/>
        <w:ind w:left="360"/>
      </w:pPr>
      <w:r>
        <w:rPr>
          <w:rFonts w:ascii="Arial" w:cs="Arial" w:eastAsia="Arial" w:hAnsi="Arial"/>
          <w:color w:val="2C2C2C"/>
          <w:sz w:val="22"/>
          <w:szCs w:val="22"/>
        </w:rPr>
        <w:t xml:space="preserve">The most common agent objection is that Pearl adds complexity or slows things down. Pearl does the opposite — it reduces late-stage discovery chaos by organizing performance information earlier, when it can be managed. That framing must be consistent. Pearl is a simplifier.</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position Pearl as an inspection or a substitute for one.</w:t>
      </w:r>
    </w:p>
    <w:p>
      <w:pPr>
        <w:spacing w:before="0" w:after="100"/>
        <w:ind w:left="360"/>
      </w:pPr>
      <w:r>
        <w:rPr>
          <w:rFonts w:ascii="Arial" w:cs="Arial" w:eastAsia="Arial" w:hAnsi="Arial"/>
          <w:color w:val="2C2C2C"/>
          <w:sz w:val="22"/>
          <w:szCs w:val="22"/>
        </w:rPr>
        <w:t xml:space="preserve">Pearl describes performance characteristics and context. It does not diagnose defects, assess conditions, or assign fault. This distinction must be maintained in every conversation. Pearl is explicitly pre-inspection preparation, not a competing service.</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REASON TO BELIEVE</w:t>
      </w:r>
    </w:p>
    <w:p>
      <w:pPr>
        <w:spacing w:before="180" w:after="40"/>
      </w:pPr>
      <w:r>
        <w:rPr>
          <w:rFonts w:ascii="Arial" w:cs="Arial" w:eastAsia="Arial" w:hAnsi="Arial"/>
          <w:b/>
          <w:bCs/>
          <w:color w:val="1B4F72"/>
          <w:sz w:val="22"/>
          <w:szCs w:val="22"/>
        </w:rPr>
        <w:t xml:space="preserve">22% of sales in some markets fall apart post-offer.</w:t>
      </w:r>
    </w:p>
    <w:p>
      <w:pPr>
        <w:spacing w:before="0" w:after="100"/>
        <w:ind w:left="360"/>
      </w:pPr>
      <w:r>
        <w:rPr>
          <w:rFonts w:ascii="Arial" w:cs="Arial" w:eastAsia="Arial" w:hAnsi="Arial"/>
          <w:color w:val="2C2C2C"/>
          <w:sz w:val="22"/>
          <w:szCs w:val="22"/>
        </w:rPr>
        <w:t xml:space="preserve">Research cites a growing trend of deals collapsing when performance issues surface for the first time in the inspection report, at the moment of highest stress and misaligned incentives. Pearl’s early surfacing of performance information directly mitigates this documented transaction risk.</w:t>
      </w:r>
    </w:p>
    <w:p>
      <w:pPr>
        <w:spacing w:before="180" w:after="40"/>
      </w:pPr>
      <w:r>
        <w:rPr>
          <w:rFonts w:ascii="Arial" w:cs="Arial" w:eastAsia="Arial" w:hAnsi="Arial"/>
          <w:b/>
          <w:bCs/>
          <w:color w:val="1B4F72"/>
          <w:sz w:val="22"/>
          <w:szCs w:val="22"/>
        </w:rPr>
        <w:t xml:space="preserve">79% of buyers would use performance information to guide questions for their inspector.</w:t>
      </w:r>
    </w:p>
    <w:p>
      <w:pPr>
        <w:spacing w:before="0" w:after="100"/>
        <w:ind w:left="360"/>
      </w:pPr>
      <w:r>
        <w:rPr>
          <w:rFonts w:ascii="Arial" w:cs="Arial" w:eastAsia="Arial" w:hAnsi="Arial"/>
          <w:color w:val="2C2C2C"/>
          <w:sz w:val="22"/>
          <w:szCs w:val="22"/>
        </w:rPr>
        <w:t xml:space="preserve">Buyers themselves validate Pearl’s role as inspection preparation. Agents who introduce Pearl before inspection are meeting a confirmed buyer need and delivering a measurably better experience.</w:t>
      </w:r>
    </w:p>
    <w:p>
      <w:pPr>
        <w:spacing w:before="180" w:after="40"/>
      </w:pPr>
      <w:r>
        <w:rPr>
          <w:rFonts w:ascii="Arial" w:cs="Arial" w:eastAsia="Arial" w:hAnsi="Arial"/>
          <w:b/>
          <w:bCs/>
          <w:color w:val="1B4F72"/>
          <w:sz w:val="22"/>
          <w:szCs w:val="22"/>
        </w:rPr>
        <w:t xml:space="preserve">80%+ of buyers want specific performance information and would value a single standardized metric.</w:t>
      </w:r>
    </w:p>
    <w:p>
      <w:pPr>
        <w:spacing w:before="0" w:after="100"/>
        <w:ind w:left="360"/>
      </w:pPr>
      <w:r>
        <w:rPr>
          <w:rFonts w:ascii="Arial" w:cs="Arial" w:eastAsia="Arial" w:hAnsi="Arial"/>
          <w:color w:val="2C2C2C"/>
          <w:sz w:val="22"/>
          <w:szCs w:val="22"/>
        </w:rPr>
        <w:t xml:space="preserve">The demand is confirmed at scale. Agents who provide a structured way to meet that demand are differentiating on something buyers genuinely want — and that the market does not currently provide.</w:t>
      </w:r>
    </w:p>
    <w:p>
      <w:pPr>
        <w:spacing w:before="180" w:after="40"/>
      </w:pPr>
      <w:r>
        <w:rPr>
          <w:rFonts w:ascii="Arial" w:cs="Arial" w:eastAsia="Arial" w:hAnsi="Arial"/>
          <w:b/>
          <w:bCs/>
          <w:color w:val="1B4F72"/>
          <w:sz w:val="22"/>
          <w:szCs w:val="22"/>
        </w:rPr>
        <w:t xml:space="preserve">Pearl is neutral, standardized, and legally bounded.</w:t>
      </w:r>
    </w:p>
    <w:p>
      <w:pPr>
        <w:spacing w:before="0" w:after="100"/>
        <w:ind w:left="360"/>
      </w:pPr>
      <w:r>
        <w:rPr>
          <w:rFonts w:ascii="Arial" w:cs="Arial" w:eastAsia="Arial" w:hAnsi="Arial"/>
          <w:color w:val="2C2C2C"/>
          <w:sz w:val="22"/>
          <w:szCs w:val="22"/>
        </w:rPr>
        <w:t xml:space="preserve">Pearl describes performance characteristics, not defects. It does not create disclosure obligations. Agents can recommend it with confidence knowing it will not manufacture liability or be mistaken for an inspection report.</w:t>
      </w:r>
    </w:p>
    <w:p>
      <w:pPr>
        <w:spacing w:before="180" w:after="40"/>
      </w:pPr>
      <w:r>
        <w:rPr>
          <w:rFonts w:ascii="Arial" w:cs="Arial" w:eastAsia="Arial" w:hAnsi="Arial"/>
          <w:b/>
          <w:bCs/>
          <w:color w:val="1B4F72"/>
          <w:sz w:val="22"/>
          <w:szCs w:val="22"/>
        </w:rPr>
        <w:t xml:space="preserve">The SCORE belongs to the home, not to either party.</w:t>
      </w:r>
    </w:p>
    <w:p>
      <w:pPr>
        <w:spacing w:before="0" w:after="100"/>
        <w:ind w:left="360"/>
      </w:pPr>
      <w:r>
        <w:rPr>
          <w:rFonts w:ascii="Arial" w:cs="Arial" w:eastAsia="Arial" w:hAnsi="Arial"/>
          <w:color w:val="2C2C2C"/>
          <w:sz w:val="22"/>
          <w:szCs w:val="22"/>
        </w:rPr>
        <w:t xml:space="preserve">That neutrality is what makes Pearl safe for agents to use across every transaction. It is not the buyer’s argument or the seller’s argument. It is the home’s record — a shared reference point that both sides can engage from the same starting position.</w:t>
      </w:r>
    </w:p>
    <w:p>
      <w:pPr>
        <w:pBdr>
          <w:bottom w:val="single" w:color="CCCCCC" w:sz="4" w:space="1"/>
        </w:pBdr>
        <w:spacing w:before="320" w:after="320"/>
      </w:pPr>
    </w:p>
    <w:p>
      <w:pPr>
        <w:spacing w:before="480" w:after="0"/>
        <w:jc w:val="center"/>
      </w:pPr>
      <w:r>
        <w:rPr>
          <w:rFonts w:ascii="Arial" w:cs="Arial" w:eastAsia="Arial" w:hAnsi="Arial"/>
          <w:i/>
          <w:iCs/>
          <w:color w:val="AAAAAA"/>
          <w:sz w:val="18"/>
          <w:szCs w:val="18"/>
        </w:rPr>
        <w:t xml:space="preserve">Pearl Certification • Internal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2026-03-24T05:58:51.020Z</dcterms:created>
  <dcterms:modified xsi:type="dcterms:W3CDTF">2026-03-24T05:58:51.021Z</dcterms:modified>
</cp:coreProperties>
</file>

<file path=docProps/custom.xml><?xml version="1.0" encoding="utf-8"?>
<Properties xmlns="http://schemas.openxmlformats.org/officeDocument/2006/custom-properties" xmlns:vt="http://schemas.openxmlformats.org/officeDocument/2006/docPropsVTypes"/>
</file>