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A7A6E"/>
          <w:spacing w:val="40"/>
          <w:sz w:val="18"/>
          <w:szCs w:val="18"/>
        </w:rPr>
        <w:t xml:space="preserve">AUDIENCE D</w:t>
      </w:r>
    </w:p>
    <w:p>
      <w:pPr>
        <w:spacing w:before="0" w:after="480"/>
      </w:pPr>
      <w:r>
        <w:rPr>
          <w:rFonts w:ascii="Arial" w:cs="Arial" w:eastAsia="Arial" w:hAnsi="Arial"/>
          <w:b/>
          <w:bCs/>
          <w:color w:val="1B4F72"/>
          <w:sz w:val="36"/>
          <w:szCs w:val="36"/>
        </w:rPr>
        <w:t xml:space="preserve">Listing Agents</w:t>
      </w:r>
    </w:p>
    <w:p>
      <w:pPr>
        <w:spacing w:before="400" w:after="100"/>
      </w:pPr>
      <w:r>
        <w:rPr>
          <w:rFonts w:ascii="Arial" w:cs="Arial" w:eastAsia="Arial" w:hAnsi="Arial"/>
          <w:b/>
          <w:bCs/>
          <w:color w:val="1A7A6E"/>
          <w:spacing w:val="30"/>
          <w:sz w:val="16"/>
          <w:szCs w:val="16"/>
        </w:rPr>
        <w:t xml:space="preserve">WHO THEY ARE</w:t>
      </w:r>
    </w:p>
    <w:p>
      <w:pPr>
        <w:spacing w:before="0" w:after="140"/>
      </w:pPr>
      <w:r>
        <w:rPr>
          <w:rFonts w:ascii="Arial" w:cs="Arial" w:eastAsia="Arial" w:hAnsi="Arial"/>
          <w:color w:val="2C2C2C"/>
          <w:sz w:val="22"/>
          <w:szCs w:val="22"/>
        </w:rPr>
        <w:t xml:space="preserve">Listing agents represent sellers in the transaction. They are the primary decision-maker for how a home is marketed, presented, and positioned once a listing agreement is signed. Their client is the seller, but their practical authority over the transaction is substantial — they control the listing, manage buyer interactions, and guide negotiation strategy.</w:t>
      </w:r>
    </w:p>
    <w:p>
      <w:pPr>
        <w:spacing w:before="0" w:after="140"/>
      </w:pPr>
      <w:r>
        <w:rPr>
          <w:rFonts w:ascii="Arial" w:cs="Arial" w:eastAsia="Arial" w:hAnsi="Arial"/>
          <w:color w:val="2C2C2C"/>
          <w:sz w:val="22"/>
          <w:szCs w:val="22"/>
        </w:rPr>
        <w:t xml:space="preserve">Listing agents are the most consequential audience for Pearl’s market adoption. They are the veto holders. If they perceive Pearl as introducing new liability, creating disclosure obligations, or giving buyers ammunition for price negotiation, they will block its use — regardless of buyer demand. If they perceive Pearl as reducing late-stage transaction risk, strengthening their client’s position, and differentiating their listing practice, they will embrace it.</w:t>
      </w:r>
    </w:p>
    <w:p>
      <w:pPr>
        <w:spacing w:before="0" w:after="140"/>
      </w:pPr>
      <w:r>
        <w:rPr>
          <w:rFonts w:ascii="Arial" w:cs="Arial" w:eastAsia="Arial" w:hAnsi="Arial"/>
          <w:color w:val="2C2C2C"/>
          <w:sz w:val="22"/>
          <w:szCs w:val="22"/>
        </w:rPr>
        <w:t xml:space="preserve">Pearl’s non-negotiable principle with listing agents: Pearl must make agents feel safer, not more exposed. This is the condition on which adoption depends.</w:t>
      </w:r>
    </w:p>
    <w:p>
      <w:pPr>
        <w:pBdr>
          <w:left w:val="single" w:color="1A7A6E" w:sz="16" w:space="12"/>
        </w:pBdr>
        <w:spacing w:before="160" w:after="160"/>
        <w:ind w:left="360" w:right="360"/>
      </w:pPr>
      <w:r>
        <w:rPr>
          <w:rFonts w:ascii="Arial" w:cs="Arial" w:eastAsia="Arial" w:hAnsi="Arial"/>
          <w:b/>
          <w:bCs/>
          <w:i/>
          <w:iCs/>
          <w:color w:val="1B4F72"/>
          <w:sz w:val="22"/>
          <w:szCs w:val="22"/>
        </w:rPr>
        <w:t xml:space="preserve">Pearl only succeeds if listing agents feel it reduces their risk. Not adds to it.</w:t>
      </w:r>
    </w:p>
    <w:p>
      <w:pPr>
        <w:pBdr>
          <w:bottom w:val="single" w:color="E0E0E0" w:sz="2" w:space="1"/>
        </w:pBdr>
        <w:spacing w:before="240" w:after="240"/>
      </w:pPr>
    </w:p>
    <w:p>
      <w:pPr>
        <w:spacing w:before="400" w:after="100"/>
      </w:pPr>
      <w:r>
        <w:rPr>
          <w:rFonts w:ascii="Arial" w:cs="Arial" w:eastAsia="Arial" w:hAnsi="Arial"/>
          <w:b/>
          <w:bCs/>
          <w:color w:val="1A7A6E"/>
          <w:spacing w:val="30"/>
          <w:sz w:val="16"/>
          <w:szCs w:val="16"/>
        </w:rPr>
        <w:t xml:space="preserve">WHAT THEY NEED</w:t>
      </w:r>
    </w:p>
    <w:p>
      <w:pPr>
        <w:spacing w:before="0" w:after="140"/>
      </w:pPr>
      <w:r>
        <w:rPr>
          <w:rFonts w:ascii="Arial" w:cs="Arial" w:eastAsia="Arial" w:hAnsi="Arial"/>
          <w:color w:val="2C2C2C"/>
          <w:sz w:val="22"/>
          <w:szCs w:val="22"/>
        </w:rPr>
        <w:t xml:space="preserve">Listing agents need a way to manage performance conversations early in the transaction — before they become emotional, adversarial, or deal-threatening — without introducing new legal exposure or negotiation drag.</w:t>
      </w:r>
    </w:p>
    <w:p>
      <w:pPr>
        <w:spacing w:before="0" w:after="140"/>
      </w:pPr>
      <w:r>
        <w:rPr>
          <w:rFonts w:ascii="Arial" w:cs="Arial" w:eastAsia="Arial" w:hAnsi="Arial"/>
          <w:color w:val="2C2C2C"/>
          <w:sz w:val="22"/>
          <w:szCs w:val="22"/>
        </w:rPr>
        <w:t xml:space="preserve">Specifically, listing agents need:</w:t>
      </w:r>
    </w:p>
    <w:p>
      <w:pPr>
        <w:spacing w:before="80" w:after="80"/>
        <w:ind w:left="360"/>
      </w:pPr>
      <w:r>
        <w:rPr>
          <w:rFonts w:ascii="Arial" w:cs="Arial" w:eastAsia="Arial" w:hAnsi="Arial"/>
          <w:color w:val="2C2C2C"/>
          <w:sz w:val="22"/>
          <w:szCs w:val="22"/>
        </w:rPr>
        <w:t xml:space="preserve">A framework that sets expectations without diagnosing — a tool that organizes buyer performance questions into structured, bounded inquiry rather than open-ended accusation.</w:t>
      </w:r>
    </w:p>
    <w:p>
      <w:pPr>
        <w:spacing w:before="80" w:after="80"/>
        <w:ind w:left="360"/>
      </w:pPr>
      <w:r>
        <w:rPr>
          <w:rFonts w:ascii="Arial" w:cs="Arial" w:eastAsia="Arial" w:hAnsi="Arial"/>
          <w:color w:val="2C2C2C"/>
          <w:sz w:val="22"/>
          <w:szCs w:val="22"/>
        </w:rPr>
        <w:t xml:space="preserve">Protection from misstatements — a way to present their client’s home transparently without being forced into speculative claims or over-explanation that creates liability.</w:t>
      </w:r>
    </w:p>
    <w:p>
      <w:pPr>
        <w:spacing w:before="80" w:after="80"/>
        <w:ind w:left="360"/>
      </w:pPr>
      <w:r>
        <w:rPr>
          <w:rFonts w:ascii="Arial" w:cs="Arial" w:eastAsia="Arial" w:hAnsi="Arial"/>
          <w:color w:val="2C2C2C"/>
          <w:sz w:val="22"/>
          <w:szCs w:val="22"/>
        </w:rPr>
        <w:t xml:space="preserve">Earlier surfacing of performance topics — so that anything worth discussing is known at the start of the transaction, not discovered at inspection when stress and stakes are highest.</w:t>
      </w:r>
    </w:p>
    <w:p>
      <w:pPr>
        <w:spacing w:before="80" w:after="160"/>
        <w:ind w:left="360"/>
      </w:pPr>
      <w:r>
        <w:rPr>
          <w:rFonts w:ascii="Arial" w:cs="Arial" w:eastAsia="Arial" w:hAnsi="Arial"/>
          <w:color w:val="2C2C2C"/>
          <w:sz w:val="22"/>
          <w:szCs w:val="22"/>
        </w:rPr>
        <w:t xml:space="preserve">A differentiator for their listing practice — something that positions them as a more informed, more proactive agent in a market where performance is becoming a buyer expectation.</w:t>
      </w:r>
    </w:p>
    <w:p>
      <w:pPr>
        <w:pBdr>
          <w:bottom w:val="single" w:color="E0E0E0" w:sz="2" w:space="1"/>
        </w:pBdr>
        <w:spacing w:before="240" w:after="240"/>
      </w:pPr>
    </w:p>
    <w:p>
      <w:pPr>
        <w:spacing w:before="400" w:after="100"/>
      </w:pPr>
      <w:r>
        <w:rPr>
          <w:rFonts w:ascii="Arial" w:cs="Arial" w:eastAsia="Arial" w:hAnsi="Arial"/>
          <w:b/>
          <w:bCs/>
          <w:color w:val="1A7A6E"/>
          <w:spacing w:val="30"/>
          <w:sz w:val="16"/>
          <w:szCs w:val="16"/>
        </w:rPr>
        <w:t xml:space="preserve">TIMING</w:t>
      </w:r>
    </w:p>
    <w:p>
      <w:pPr>
        <w:spacing w:before="0" w:after="140"/>
      </w:pPr>
      <w:r>
        <w:rPr>
          <w:rFonts w:ascii="Arial" w:cs="Arial" w:eastAsia="Arial" w:hAnsi="Arial"/>
          <w:color w:val="2C2C2C"/>
          <w:sz w:val="22"/>
          <w:szCs w:val="22"/>
        </w:rPr>
        <w:t xml:space="preserve">Pearl is most valuable to listing agents before the home goes to market — when there is still time to shape the performance narrative rather than react to it. The transaction sequence from the listing agent’s perspective:</w:t>
      </w:r>
    </w:p>
    <w:p>
      <w:pPr>
        <w:spacing w:before="80" w:after="0"/>
      </w:pPr>
    </w:p>
    <w:p>
      <w:pPr>
        <w:spacing w:before="100" w:after="100"/>
        <w:ind w:left="360"/>
      </w:pPr>
      <w:r>
        <w:rPr>
          <w:rFonts w:ascii="Arial" w:cs="Arial" w:eastAsia="Arial" w:hAnsi="Arial"/>
          <w:b/>
          <w:bCs/>
          <w:color w:val="1B4F72"/>
          <w:sz w:val="22"/>
          <w:szCs w:val="22"/>
        </w:rPr>
        <w:t xml:space="preserve">Listing preparation — </w:t>
      </w:r>
      <w:r>
        <w:rPr>
          <w:rFonts w:ascii="Arial" w:cs="Arial" w:eastAsia="Arial" w:hAnsi="Arial"/>
          <w:color w:val="2C2C2C"/>
          <w:sz w:val="22"/>
          <w:szCs w:val="22"/>
        </w:rPr>
        <w:t xml:space="preserve">The highest-leverage moment. The listing agent can guide the seller to claim their home and complete their performance profile before the listing goes live. This means the home enters the market with a completed SCORE Report the agent controls, rather than waiting for a buyer to purchase their own version from incomplete public data.</w:t>
      </w:r>
    </w:p>
    <w:p>
      <w:pPr>
        <w:spacing w:before="100" w:after="100"/>
        <w:ind w:left="360"/>
      </w:pPr>
      <w:r>
        <w:rPr>
          <w:rFonts w:ascii="Arial" w:cs="Arial" w:eastAsia="Arial" w:hAnsi="Arial"/>
          <w:b/>
          <w:bCs/>
          <w:color w:val="1B4F72"/>
          <w:sz w:val="22"/>
          <w:szCs w:val="22"/>
        </w:rPr>
        <w:t xml:space="preserve">Active listing — </w:t>
      </w:r>
      <w:r>
        <w:rPr>
          <w:rFonts w:ascii="Arial" w:cs="Arial" w:eastAsia="Arial" w:hAnsi="Arial"/>
          <w:color w:val="2C2C2C"/>
          <w:sz w:val="22"/>
          <w:szCs w:val="22"/>
        </w:rPr>
        <w:t xml:space="preserve">Pearl’s SCORE is available to buyers browsing the listing. Buyers who arrive at a showing already oriented to the home’s performance profile ask more structured, less emotional questions. The agent is managing informed inquiry, not reactive alarm.</w:t>
      </w:r>
    </w:p>
    <w:p>
      <w:pPr>
        <w:spacing w:before="100" w:after="100"/>
        <w:ind w:left="360"/>
      </w:pPr>
      <w:r>
        <w:rPr>
          <w:rFonts w:ascii="Arial" w:cs="Arial" w:eastAsia="Arial" w:hAnsi="Arial"/>
          <w:b/>
          <w:bCs/>
          <w:color w:val="1B4F72"/>
          <w:sz w:val="22"/>
          <w:szCs w:val="22"/>
        </w:rPr>
        <w:t xml:space="preserve">Offer stage — </w:t>
      </w:r>
      <w:r>
        <w:rPr>
          <w:rFonts w:ascii="Arial" w:cs="Arial" w:eastAsia="Arial" w:hAnsi="Arial"/>
          <w:color w:val="2C2C2C"/>
          <w:sz w:val="22"/>
          <w:szCs w:val="22"/>
        </w:rPr>
        <w:t xml:space="preserve">A completed SCORE Report provides both parties with shared ground truth on performance. Negotiation anchors on a neutral standard rather than competing assertions. Performance is no longer a surprise factor — it is already part of the known landscape.</w:t>
      </w:r>
    </w:p>
    <w:p>
      <w:pPr>
        <w:spacing w:before="100" w:after="100"/>
        <w:ind w:left="360"/>
      </w:pPr>
      <w:r>
        <w:rPr>
          <w:rFonts w:ascii="Arial" w:cs="Arial" w:eastAsia="Arial" w:hAnsi="Arial"/>
          <w:b/>
          <w:bCs/>
          <w:color w:val="1B4F72"/>
          <w:sz w:val="22"/>
          <w:szCs w:val="22"/>
        </w:rPr>
        <w:t xml:space="preserve">Pre-inspection — </w:t>
      </w:r>
      <w:r>
        <w:rPr>
          <w:rFonts w:ascii="Arial" w:cs="Arial" w:eastAsia="Arial" w:hAnsi="Arial"/>
          <w:color w:val="2C2C2C"/>
          <w:sz w:val="22"/>
          <w:szCs w:val="22"/>
        </w:rPr>
        <w:t xml:space="preserve">Buyers arrive at inspection with Pearl’s five pillars already in mind. The inspection confirms, clarifies, or adds to what Pearl established. It does not introduce performance as a new subject for the first time at the worst possible moment.</w:t>
      </w:r>
    </w:p>
    <w:p>
      <w:pPr>
        <w:spacing w:before="80" w:after="0"/>
      </w:pPr>
    </w:p>
    <w:p>
      <w:pPr>
        <w:pBdr>
          <w:left w:val="single" w:color="1A7A6E" w:sz="16" w:space="12"/>
        </w:pBdr>
        <w:spacing w:before="160" w:after="160"/>
        <w:ind w:left="360" w:right="360"/>
      </w:pPr>
      <w:r>
        <w:rPr>
          <w:rFonts w:ascii="Arial" w:cs="Arial" w:eastAsia="Arial" w:hAnsi="Arial"/>
          <w:b/>
          <w:bCs/>
          <w:i/>
          <w:iCs/>
          <w:color w:val="1B4F72"/>
          <w:sz w:val="22"/>
          <w:szCs w:val="22"/>
        </w:rPr>
        <w:t xml:space="preserve">The inspection adds professional diagnosis to a context the buyer already has. Pearl removes the shock. The inspector adds the detail.</w:t>
      </w:r>
    </w:p>
    <w:p>
      <w:pPr>
        <w:pBdr>
          <w:bottom w:val="single" w:color="E0E0E0" w:sz="2" w:space="1"/>
        </w:pBdr>
        <w:spacing w:before="240" w:after="240"/>
      </w:pPr>
    </w:p>
    <w:p>
      <w:pPr>
        <w:spacing w:before="400" w:after="100"/>
      </w:pPr>
      <w:r>
        <w:rPr>
          <w:rFonts w:ascii="Arial" w:cs="Arial" w:eastAsia="Arial" w:hAnsi="Arial"/>
          <w:b/>
          <w:bCs/>
          <w:color w:val="1A7A6E"/>
          <w:spacing w:val="30"/>
          <w:sz w:val="16"/>
          <w:szCs w:val="16"/>
        </w:rPr>
        <w:t xml:space="preserve">HOW WE POSITION</w:t>
      </w:r>
    </w:p>
    <w:p>
      <w:pPr>
        <w:spacing w:before="100" w:after="140"/>
      </w:pPr>
      <w:r>
        <w:rPr>
          <w:rFonts w:ascii="Arial" w:cs="Arial" w:eastAsia="Arial" w:hAnsi="Arial"/>
          <w:b/>
          <w:bCs/>
          <w:color w:val="2C2C2C"/>
          <w:sz w:val="22"/>
          <w:szCs w:val="22"/>
        </w:rPr>
        <w:t xml:space="preserve">Pearl is the listing agent’s tool for putting performance conversations on rails before they become transaction risk.</w:t>
      </w:r>
    </w:p>
    <w:p>
      <w:pPr>
        <w:spacing w:before="0" w:after="140"/>
      </w:pPr>
      <w:r>
        <w:rPr>
          <w:rFonts w:ascii="Arial" w:cs="Arial" w:eastAsia="Arial" w:hAnsi="Arial"/>
          <w:color w:val="2C2C2C"/>
          <w:sz w:val="22"/>
          <w:szCs w:val="22"/>
        </w:rPr>
        <w:t xml:space="preserve">Pearl does not diagnose defects. It does not create disclosure obligations. It does not give buyers ammunition they would not otherwise have. It organizes performance information that already exists in the public record into a standardized, neutral framework — and gives the listing agent the ability to shape how that information is presented before anyone else does.</w:t>
      </w:r>
    </w:p>
    <w:p>
      <w:pPr>
        <w:spacing w:before="0" w:after="140"/>
      </w:pPr>
      <w:r>
        <w:rPr>
          <w:rFonts w:ascii="Arial" w:cs="Arial" w:eastAsia="Arial" w:hAnsi="Arial"/>
          <w:color w:val="2C2C2C"/>
          <w:sz w:val="22"/>
          <w:szCs w:val="22"/>
        </w:rPr>
        <w:t xml:space="preserve">The listing agent who introduces Pearl is not surfacing new problems. They are ensuring that existing information is presented in the most organized, most neutral, most professionally managed way possible. That is risk management, not risk creation.</w:t>
      </w:r>
    </w:p>
    <w:p>
      <w:pPr>
        <w:pBdr>
          <w:bottom w:val="single" w:color="E0E0E0" w:sz="2" w:space="1"/>
        </w:pBdr>
        <w:spacing w:before="240" w:after="240"/>
      </w:pPr>
    </w:p>
    <w:p>
      <w:pPr>
        <w:spacing w:before="400" w:after="100"/>
      </w:pPr>
      <w:r>
        <w:rPr>
          <w:rFonts w:ascii="Arial" w:cs="Arial" w:eastAsia="Arial" w:hAnsi="Arial"/>
          <w:b/>
          <w:bCs/>
          <w:color w:val="1A7A6E"/>
          <w:spacing w:val="30"/>
          <w:sz w:val="16"/>
          <w:szCs w:val="16"/>
        </w:rPr>
        <w:t xml:space="preserve">VALUE PROPOSITION</w:t>
      </w:r>
    </w:p>
    <w:p>
      <w:pPr>
        <w:pBdr>
          <w:left w:val="single" w:color="1A7A6E" w:sz="16" w:space="12"/>
        </w:pBdr>
        <w:spacing w:before="160" w:after="160"/>
        <w:ind w:left="360" w:right="360"/>
      </w:pPr>
      <w:r>
        <w:rPr>
          <w:rFonts w:ascii="Arial" w:cs="Arial" w:eastAsia="Arial" w:hAnsi="Arial"/>
          <w:b/>
          <w:bCs/>
          <w:i/>
          <w:iCs/>
          <w:color w:val="1B4F72"/>
          <w:sz w:val="22"/>
          <w:szCs w:val="22"/>
        </w:rPr>
        <w:t xml:space="preserve">Pearl gives listing agents a structured, neutral way to surface performance conversations early — protecting their client, reducing late-stage transaction risk, and differentiating their listing practice in a market where performance is becoming a buyer expectation.</w:t>
      </w:r>
    </w:p>
    <w:p>
      <w:pPr>
        <w:pBdr>
          <w:bottom w:val="single" w:color="E0E0E0" w:sz="2" w:space="1"/>
        </w:pBdr>
        <w:spacing w:before="240" w:after="240"/>
      </w:pPr>
    </w:p>
    <w:p>
      <w:pPr>
        <w:spacing w:before="400" w:after="100"/>
      </w:pPr>
      <w:r>
        <w:rPr>
          <w:rFonts w:ascii="Arial" w:cs="Arial" w:eastAsia="Arial" w:hAnsi="Arial"/>
          <w:b/>
          <w:bCs/>
          <w:color w:val="1A7A6E"/>
          <w:spacing w:val="30"/>
          <w:sz w:val="16"/>
          <w:szCs w:val="16"/>
        </w:rPr>
        <w:t xml:space="preserve">TALKING POINTS</w:t>
      </w:r>
    </w:p>
    <w:p>
      <w:pPr>
        <w:spacing w:before="200" w:after="60"/>
      </w:pPr>
      <w:r>
        <w:rPr>
          <w:rFonts w:ascii="Arial" w:cs="Arial" w:eastAsia="Arial" w:hAnsi="Arial"/>
          <w:b/>
          <w:bCs/>
          <w:color w:val="1B4F72"/>
          <w:sz w:val="22"/>
          <w:szCs w:val="22"/>
        </w:rPr>
        <w:t>1.  Performance conversations are already happening. Pearl just makes them manageable.</w:t>
      </w:r>
    </w:p>
    <w:p>
      <w:pPr>
        <w:spacing w:before="0" w:after="140"/>
        <w:ind w:left="360"/>
      </w:pPr>
      <w:r>
        <w:rPr>
          <w:rFonts w:ascii="Arial" w:cs="Arial" w:eastAsia="Arial" w:hAnsi="Arial"/>
          <w:color w:val="2C2C2C"/>
          <w:sz w:val="22"/>
          <w:szCs w:val="22"/>
        </w:rPr>
        <w:t xml:space="preserve">Buyers are increasingly asking about safety, comfort, and operating costs. Without a framework, those questions surface unpredictably — often emotionally, often late. Pearl gives listing agents a structured way to address performance topics early, on their terms, before they become negotiation flashpoints. The choice is not whether performance enters the transaction. It is whether the listing agent controls how it does.</w:t>
      </w:r>
    </w:p>
    <w:p>
      <w:pPr>
        <w:spacing w:before="200" w:after="60"/>
      </w:pPr>
      <w:r>
        <w:rPr>
          <w:rFonts w:ascii="Arial" w:cs="Arial" w:eastAsia="Arial" w:hAnsi="Arial"/>
          <w:b/>
          <w:bCs/>
          <w:color w:val="1B4F72"/>
          <w:sz w:val="22"/>
          <w:szCs w:val="22"/>
        </w:rPr>
        <w:t>2.  A completed SCORE Report is the listing agent’s version of the narrative.</w:t>
      </w:r>
    </w:p>
    <w:p>
      <w:pPr>
        <w:spacing w:before="0" w:after="140"/>
        <w:ind w:left="360"/>
      </w:pPr>
      <w:r>
        <w:rPr>
          <w:rFonts w:ascii="Arial" w:cs="Arial" w:eastAsia="Arial" w:hAnsi="Arial"/>
          <w:color w:val="2C2C2C"/>
          <w:sz w:val="22"/>
          <w:szCs w:val="22"/>
        </w:rPr>
        <w:t xml:space="preserve">Without a claimed, completed profile, a buyer can purchase a Pearl SCORE Report on the home independently — based solely on public records and modeling. The listing agent has no input into what that report says or how it is framed. By guiding the seller to claim and complete their profile before listing, the agent ensures the home’s performance story is told accurately and completely, with all the seller’s knowledge reflected in the record.</w:t>
      </w:r>
    </w:p>
    <w:p>
      <w:pPr>
        <w:spacing w:before="200" w:after="60"/>
      </w:pPr>
      <w:r>
        <w:rPr>
          <w:rFonts w:ascii="Arial" w:cs="Arial" w:eastAsia="Arial" w:hAnsi="Arial"/>
          <w:b/>
          <w:bCs/>
          <w:color w:val="1B4F72"/>
          <w:sz w:val="22"/>
          <w:szCs w:val="22"/>
        </w:rPr>
        <w:t>3.  Pearl is not an inspection. It does not create disclosure obligations.</w:t>
      </w:r>
    </w:p>
    <w:p>
      <w:pPr>
        <w:spacing w:before="0" w:after="140"/>
        <w:ind w:left="360"/>
      </w:pPr>
      <w:r>
        <w:rPr>
          <w:rFonts w:ascii="Arial" w:cs="Arial" w:eastAsia="Arial" w:hAnsi="Arial"/>
          <w:color w:val="2C2C2C"/>
          <w:sz w:val="22"/>
          <w:szCs w:val="22"/>
        </w:rPr>
        <w:t xml:space="preserve">Pearl describes performance characteristics and context. It does not diagnose defects, assess condition, or identify violations. Its language is standardized and neutral. Listing agents can present Pearl to their clients and to buyers with confidence that it will not be mistaken for a diagnostic report or used to manufacture legal exposure. Pearl’s design was reviewed specifically to ensure it does not create new disclosure obligations for sellers or agents.</w:t>
      </w:r>
    </w:p>
    <w:p>
      <w:pPr>
        <w:spacing w:before="200" w:after="60"/>
      </w:pPr>
      <w:r>
        <w:rPr>
          <w:rFonts w:ascii="Arial" w:cs="Arial" w:eastAsia="Arial" w:hAnsi="Arial"/>
          <w:b/>
          <w:bCs/>
          <w:color w:val="1B4F72"/>
          <w:sz w:val="22"/>
          <w:szCs w:val="22"/>
        </w:rPr>
        <w:t>4.  A typical score is a selling point, not a liability.</w:t>
      </w:r>
    </w:p>
    <w:p>
      <w:pPr>
        <w:spacing w:before="0" w:after="140"/>
        <w:ind w:left="360"/>
      </w:pPr>
      <w:r>
        <w:rPr>
          <w:rFonts w:ascii="Arial" w:cs="Arial" w:eastAsia="Arial" w:hAnsi="Arial"/>
          <w:color w:val="2C2C2C"/>
          <w:sz w:val="22"/>
          <w:szCs w:val="22"/>
        </w:rPr>
        <w:t xml:space="preserve">Most homes score in the typical range. That is not a weakness — it is confirmation that the home has no significant performance concerns across the five dimensions that buyers care most about. Listing agents who hesitate to show a typical score are misreading the buyer’s actual priority. Buyers are not looking for a high-performance home. They are looking for a home they understand and can feel confident about. A typical score gives them that confidence. The agent who presents it proactively is demonstrating transparency, not conceding a disadvantage.</w:t>
      </w:r>
    </w:p>
    <w:p>
      <w:pPr>
        <w:spacing w:before="200" w:after="60"/>
      </w:pPr>
      <w:r>
        <w:rPr>
          <w:rFonts w:ascii="Arial" w:cs="Arial" w:eastAsia="Arial" w:hAnsi="Arial"/>
          <w:b/>
          <w:bCs/>
          <w:color w:val="1B4F72"/>
          <w:sz w:val="22"/>
          <w:szCs w:val="22"/>
        </w:rPr>
        <w:t>5.  Pearl builds the listing agent’s credentials and practice, not just the transaction.</w:t>
      </w:r>
    </w:p>
    <w:p>
      <w:pPr>
        <w:spacing w:before="0" w:after="140"/>
        <w:ind w:left="360"/>
      </w:pPr>
      <w:r>
        <w:rPr>
          <w:rFonts w:ascii="Arial" w:cs="Arial" w:eastAsia="Arial" w:hAnsi="Arial"/>
          <w:color w:val="2C2C2C"/>
          <w:sz w:val="22"/>
          <w:szCs w:val="22"/>
        </w:rPr>
        <w:t xml:space="preserve">Pearl supports listing agents with training, webinars, and resources to become fluent in home performance and Pearl’s tools. The Pearl Professionals Program — already running — gives participating agents a recognized credential that signals to sellers and buyers alike that this agent understands the dimensions of a home that others cannot explain. In a market where performance is becoming a buyer expectation, that credential wins listings.</w:t>
      </w:r>
    </w:p>
    <w:p>
      <w:pPr>
        <w:pBdr>
          <w:bottom w:val="single" w:color="E0E0E0" w:sz="2" w:space="1"/>
        </w:pBdr>
        <w:spacing w:before="240" w:after="240"/>
      </w:pPr>
    </w:p>
    <w:p>
      <w:pPr>
        <w:spacing w:before="400" w:after="100"/>
      </w:pPr>
      <w:r>
        <w:rPr>
          <w:rFonts w:ascii="Arial" w:cs="Arial" w:eastAsia="Arial" w:hAnsi="Arial"/>
          <w:b/>
          <w:bCs/>
          <w:color w:val="C0392B"/>
          <w:spacing w:val="30"/>
          <w:sz w:val="16"/>
          <w:szCs w:val="16"/>
        </w:rPr>
        <w:t xml:space="preserve">NAMED OBJECTIONS</w:t>
      </w:r>
    </w:p>
    <w:p>
      <w:pPr>
        <w:spacing w:before="0" w:after="140"/>
      </w:pPr>
      <w:r>
        <w:rPr>
          <w:rFonts w:ascii="Arial" w:cs="Arial" w:eastAsia="Arial" w:hAnsi="Arial"/>
          <w:color w:val="2C2C2C"/>
          <w:sz w:val="22"/>
          <w:szCs w:val="22"/>
        </w:rPr>
        <w:t xml:space="preserve">These are the objections that arise most consistently from listing agents. Each one has a clear, firm response. These are not talking points — they are positions. Pearl people should be ready to state them directly.</w:t>
      </w:r>
    </w:p>
    <w:p>
      <w:pPr>
        <w:spacing w:before="80" w:after="0"/>
      </w:pPr>
    </w:p>
    <w:p>
      <w:pPr>
        <w:spacing w:before="200" w:after="60"/>
        <w:ind w:left="360"/>
      </w:pPr>
      <w:r>
        <w:rPr>
          <w:rFonts w:ascii="Arial" w:cs="Arial" w:eastAsia="Arial" w:hAnsi="Arial"/>
          <w:b/>
          <w:bCs/>
          <w:color w:val="C0392B"/>
          <w:sz w:val="22"/>
          <w:szCs w:val="22"/>
        </w:rPr>
        <w:t xml:space="preserve">Objection: </w:t>
      </w:r>
      <w:r>
        <w:rPr>
          <w:rFonts w:ascii="Arial" w:cs="Arial" w:eastAsia="Arial" w:hAnsi="Arial"/>
          <w:i/>
          <w:iCs/>
          <w:color w:val="2C2C2C"/>
          <w:sz w:val="22"/>
          <w:szCs w:val="22"/>
        </w:rPr>
        <w:t xml:space="preserve">“This score makes the house look bad. I can’t show this to buyers.”</w:t>
      </w:r>
    </w:p>
    <w:p>
      <w:pPr>
        <w:spacing w:before="0" w:after="160"/>
        <w:ind w:left="360"/>
      </w:pPr>
      <w:r>
        <w:rPr>
          <w:rFonts w:ascii="Arial" w:cs="Arial" w:eastAsia="Arial" w:hAnsi="Arial"/>
          <w:b/>
          <w:bCs/>
          <w:color w:val="1A7A6E"/>
          <w:sz w:val="22"/>
          <w:szCs w:val="22"/>
        </w:rPr>
        <w:t xml:space="preserve">Response: </w:t>
      </w:r>
      <w:r>
        <w:rPr>
          <w:rFonts w:ascii="Arial" w:cs="Arial" w:eastAsia="Arial" w:hAnsi="Arial"/>
          <w:color w:val="2C2C2C"/>
          <w:sz w:val="22"/>
          <w:szCs w:val="22"/>
        </w:rPr>
        <w:t xml:space="preserve">A typical score — which describes the majority of homes — tells buyers there are no significant performance concerns. That is not bad news. It is exactly what most buyers want to hear. The agent who withholds that information is not protecting their client. They are leaving a trust-building opportunity on the table and allowing uncertainty to fill the gap instead. Buyers notice when performance information is absent. Pearl makes its presence a sign of transparency.</w:t>
      </w:r>
    </w:p>
    <w:p>
      <w:pPr>
        <w:spacing w:before="200" w:after="60"/>
        <w:ind w:left="360"/>
      </w:pPr>
      <w:r>
        <w:rPr>
          <w:rFonts w:ascii="Arial" w:cs="Arial" w:eastAsia="Arial" w:hAnsi="Arial"/>
          <w:b/>
          <w:bCs/>
          <w:color w:val="C0392B"/>
          <w:sz w:val="22"/>
          <w:szCs w:val="22"/>
        </w:rPr>
        <w:t xml:space="preserve"> </w:t>
      </w:r>
    </w:p>
    <w:p>
      <w:pPr>
        <w:spacing w:before="200" w:after="60"/>
        <w:ind w:left="360"/>
      </w:pPr>
      <w:r>
        <w:rPr>
          <w:rFonts w:ascii="Arial" w:cs="Arial" w:eastAsia="Arial" w:hAnsi="Arial"/>
          <w:b/>
          <w:bCs/>
          <w:color w:val="C0392B"/>
          <w:sz w:val="22"/>
          <w:szCs w:val="22"/>
        </w:rPr>
        <w:t xml:space="preserve">Objection: </w:t>
      </w:r>
      <w:r>
        <w:rPr>
          <w:rFonts w:ascii="Arial" w:cs="Arial" w:eastAsia="Arial" w:hAnsi="Arial"/>
          <w:i/>
          <w:iCs/>
          <w:color w:val="2C2C2C"/>
          <w:sz w:val="22"/>
          <w:szCs w:val="22"/>
        </w:rPr>
        <w:t xml:space="preserve">“Pearl could give buyers something to negotiate against.”</w:t>
      </w:r>
    </w:p>
    <w:p>
      <w:pPr>
        <w:spacing w:before="0" w:after="160"/>
        <w:ind w:left="360"/>
      </w:pPr>
      <w:r>
        <w:rPr>
          <w:rFonts w:ascii="Arial" w:cs="Arial" w:eastAsia="Arial" w:hAnsi="Arial"/>
          <w:b/>
          <w:bCs/>
          <w:color w:val="1A7A6E"/>
          <w:sz w:val="22"/>
          <w:szCs w:val="22"/>
        </w:rPr>
        <w:t xml:space="preserve">Response: </w:t>
      </w:r>
      <w:r>
        <w:rPr>
          <w:rFonts w:ascii="Arial" w:cs="Arial" w:eastAsia="Arial" w:hAnsi="Arial"/>
          <w:color w:val="2C2C2C"/>
          <w:sz w:val="22"/>
          <w:szCs w:val="22"/>
        </w:rPr>
        <w:t xml:space="preserve">The information in a Pearl SCORE Report comes from public records that buyers, lenders, and insurers are already accessing — with or without Pearl. What Pearl changes is that the information is organized, standardized, and presented in a neutral framework rather than surfacing as a surprise in an inspection report at the worst possible moment. A structured, early conversation about performance is far less likely to derail a deal than an unstructured, late one. Pearl reduces negotiation risk. It does not create it.</w:t>
      </w:r>
    </w:p>
    <w:p>
      <w:pPr>
        <w:spacing w:before="200" w:after="60"/>
        <w:ind w:left="360"/>
      </w:pPr>
      <w:r>
        <w:rPr>
          <w:rFonts w:ascii="Arial" w:cs="Arial" w:eastAsia="Arial" w:hAnsi="Arial"/>
          <w:b/>
          <w:bCs/>
          <w:color w:val="C0392B"/>
          <w:sz w:val="22"/>
          <w:szCs w:val="22"/>
        </w:rPr>
        <w:t xml:space="preserve">Objection: </w:t>
      </w:r>
      <w:r>
        <w:rPr>
          <w:rFonts w:ascii="Arial" w:cs="Arial" w:eastAsia="Arial" w:hAnsi="Arial"/>
          <w:i/>
          <w:iCs/>
          <w:color w:val="2C2C2C"/>
          <w:sz w:val="22"/>
          <w:szCs w:val="22"/>
        </w:rPr>
        <w:t xml:space="preserve">“This adds another step to an already complicated process.”</w:t>
      </w:r>
    </w:p>
    <w:p>
      <w:pPr>
        <w:spacing w:before="0" w:after="160"/>
        <w:ind w:left="360"/>
      </w:pPr>
      <w:r>
        <w:rPr>
          <w:rFonts w:ascii="Arial" w:cs="Arial" w:eastAsia="Arial" w:hAnsi="Arial"/>
          <w:b/>
          <w:bCs/>
          <w:color w:val="1A7A6E"/>
          <w:sz w:val="22"/>
          <w:szCs w:val="22"/>
        </w:rPr>
        <w:t xml:space="preserve">Response: </w:t>
      </w:r>
      <w:r>
        <w:rPr>
          <w:rFonts w:ascii="Arial" w:cs="Arial" w:eastAsia="Arial" w:hAnsi="Arial"/>
          <w:color w:val="2C2C2C"/>
          <w:sz w:val="22"/>
          <w:szCs w:val="22"/>
        </w:rPr>
        <w:t xml:space="preserve">Pearl removes steps, not adds them. The steps it removes are the ones that happen late: last-minute investigation requests, emotional renegotiations driven by inspection surprises, deal collapses caused by information that could have been managed weeks earlier. Agents who use Pearl early spend less time managing performance conversations at the worst possible moment — not more.</w:t>
      </w:r>
    </w:p>
    <w:p>
      <w:pPr>
        <w:pBdr>
          <w:bottom w:val="single" w:color="E0E0E0" w:sz="2" w:space="1"/>
        </w:pBdr>
        <w:spacing w:before="240" w:after="240"/>
      </w:pPr>
    </w:p>
    <w:p>
      <w:pPr>
        <w:spacing w:before="400" w:after="100"/>
      </w:pPr>
      <w:r>
        <w:rPr>
          <w:rFonts w:ascii="Arial" w:cs="Arial" w:eastAsia="Arial" w:hAnsi="Arial"/>
          <w:b/>
          <w:bCs/>
          <w:color w:val="1A7A6E"/>
          <w:spacing w:val="30"/>
          <w:sz w:val="16"/>
          <w:szCs w:val="16"/>
        </w:rPr>
        <w:t xml:space="preserve">MESSAGING GUARDRAILS</w:t>
      </w:r>
    </w:p>
    <w:p>
      <w:pPr>
        <w:spacing w:before="180" w:after="60"/>
      </w:pPr>
      <w:r>
        <w:rPr>
          <w:rFonts w:ascii="Arial" w:cs="Arial" w:eastAsia="Arial" w:hAnsi="Arial"/>
          <w:b/>
          <w:bCs/>
          <w:color w:val="C0392B"/>
          <w:sz w:val="22"/>
          <w:szCs w:val="22"/>
        </w:rPr>
        <w:t xml:space="preserve">✕  </w:t>
      </w:r>
      <w:r>
        <w:rPr>
          <w:rFonts w:ascii="Arial" w:cs="Arial" w:eastAsia="Arial" w:hAnsi="Arial"/>
          <w:b/>
          <w:bCs/>
          <w:color w:val="2C2C2C"/>
          <w:sz w:val="22"/>
          <w:szCs w:val="22"/>
        </w:rPr>
        <w:t xml:space="preserve">Do not position Pearl as a listing price tool.</w:t>
      </w:r>
    </w:p>
    <w:p>
      <w:pPr>
        <w:spacing w:before="0" w:after="100"/>
        <w:ind w:left="360"/>
      </w:pPr>
      <w:r>
        <w:rPr>
          <w:rFonts w:ascii="Arial" w:cs="Arial" w:eastAsia="Arial" w:hAnsi="Arial"/>
          <w:color w:val="2C2C2C"/>
          <w:sz w:val="22"/>
          <w:szCs w:val="22"/>
        </w:rPr>
        <w:t xml:space="preserve">Pearl does not determine, justify, or inflate asking prices. Any language connecting Pearl to a higher sale price must be avoided. The value Pearl provides is narrative control, transaction confidence, and risk reduction — not a guaranteed price premium.</w:t>
      </w:r>
    </w:p>
    <w:p>
      <w:pPr>
        <w:spacing w:before="180" w:after="60"/>
      </w:pPr>
      <w:r>
        <w:rPr>
          <w:rFonts w:ascii="Arial" w:cs="Arial" w:eastAsia="Arial" w:hAnsi="Arial"/>
          <w:b/>
          <w:bCs/>
          <w:color w:val="C0392B"/>
          <w:sz w:val="22"/>
          <w:szCs w:val="22"/>
        </w:rPr>
        <w:t xml:space="preserve">✕  </w:t>
      </w:r>
      <w:r>
        <w:rPr>
          <w:rFonts w:ascii="Arial" w:cs="Arial" w:eastAsia="Arial" w:hAnsi="Arial"/>
          <w:b/>
          <w:bCs/>
          <w:color w:val="2C2C2C"/>
          <w:sz w:val="22"/>
          <w:szCs w:val="22"/>
        </w:rPr>
        <w:t xml:space="preserve">Do not imply Pearl replaces or competes with inspections.</w:t>
      </w:r>
    </w:p>
    <w:p>
      <w:pPr>
        <w:spacing w:before="0" w:after="100"/>
        <w:ind w:left="360"/>
      </w:pPr>
      <w:r>
        <w:rPr>
          <w:rFonts w:ascii="Arial" w:cs="Arial" w:eastAsia="Arial" w:hAnsi="Arial"/>
          <w:color w:val="2C2C2C"/>
          <w:sz w:val="22"/>
          <w:szCs w:val="22"/>
        </w:rPr>
        <w:t xml:space="preserve">Pearl operates upstream of the inspection. It organizes performance information before the inspection occurs. The inspection’s role — professional, diagnostic evaluation of condition — is unchanged and uncompeted with. This distinction must be explicit in every listing agent conversation.</w:t>
      </w:r>
    </w:p>
    <w:p>
      <w:pPr>
        <w:spacing w:before="180" w:after="60"/>
      </w:pPr>
      <w:r>
        <w:rPr>
          <w:rFonts w:ascii="Arial" w:cs="Arial" w:eastAsia="Arial" w:hAnsi="Arial"/>
          <w:b/>
          <w:bCs/>
          <w:color w:val="C0392B"/>
          <w:sz w:val="22"/>
          <w:szCs w:val="22"/>
        </w:rPr>
        <w:t xml:space="preserve">✕  </w:t>
      </w:r>
      <w:r>
        <w:rPr>
          <w:rFonts w:ascii="Arial" w:cs="Arial" w:eastAsia="Arial" w:hAnsi="Arial"/>
          <w:b/>
          <w:bCs/>
          <w:color w:val="2C2C2C"/>
          <w:sz w:val="22"/>
          <w:szCs w:val="22"/>
        </w:rPr>
        <w:t xml:space="preserve">Do not attack other tools or services.</w:t>
      </w:r>
    </w:p>
    <w:p>
      <w:pPr>
        <w:spacing w:before="0" w:after="100"/>
        <w:ind w:left="360"/>
      </w:pPr>
      <w:r>
        <w:rPr>
          <w:rFonts w:ascii="Arial" w:cs="Arial" w:eastAsia="Arial" w:hAnsi="Arial"/>
          <w:color w:val="2C2C2C"/>
          <w:sz w:val="22"/>
          <w:szCs w:val="22"/>
        </w:rPr>
        <w:t xml:space="preserve">Pearl does not position itself against inspectors, Zillow, MLS systems, or any other market participant. The tone is collaborative and market-building. Pearl adds a layer that did not exist. It does not displace anything that does.</w:t>
      </w:r>
    </w:p>
    <w:p>
      <w:pPr>
        <w:spacing w:before="180" w:after="60"/>
      </w:pPr>
      <w:r>
        <w:rPr>
          <w:rFonts w:ascii="Arial" w:cs="Arial" w:eastAsia="Arial" w:hAnsi="Arial"/>
          <w:b/>
          <w:bCs/>
          <w:color w:val="C0392B"/>
          <w:sz w:val="22"/>
          <w:szCs w:val="22"/>
        </w:rPr>
        <w:t xml:space="preserve">✕  </w:t>
      </w:r>
      <w:r>
        <w:rPr>
          <w:rFonts w:ascii="Arial" w:cs="Arial" w:eastAsia="Arial" w:hAnsi="Arial"/>
          <w:b/>
          <w:bCs/>
          <w:color w:val="2C2C2C"/>
          <w:sz w:val="22"/>
          <w:szCs w:val="22"/>
        </w:rPr>
        <w:t xml:space="preserve">Do not use language that implies Pearl surfaces defects or diagnoses problems.</w:t>
      </w:r>
    </w:p>
    <w:p>
      <w:pPr>
        <w:spacing w:before="0" w:after="100"/>
        <w:ind w:left="360"/>
      </w:pPr>
      <w:r>
        <w:rPr>
          <w:rFonts w:ascii="Arial" w:cs="Arial" w:eastAsia="Arial" w:hAnsi="Arial"/>
          <w:color w:val="2C2C2C"/>
          <w:sz w:val="22"/>
          <w:szCs w:val="22"/>
        </w:rPr>
        <w:t xml:space="preserve">Pearl describes performance characteristics and context. Words like “defect,” “flaw,” “issue,” or “problem” must not appear in connection with Pearl’s output. Pearl describes what is known. It does not assign fault or condition.</w:t>
      </w:r>
    </w:p>
    <w:p>
      <w:pPr>
        <w:pBdr>
          <w:bottom w:val="single" w:color="E0E0E0" w:sz="2" w:space="1"/>
        </w:pBdr>
        <w:spacing w:before="240" w:after="240"/>
      </w:pPr>
    </w:p>
    <w:p>
      <w:pPr>
        <w:spacing w:before="400" w:after="100"/>
      </w:pPr>
      <w:r>
        <w:rPr>
          <w:rFonts w:ascii="Arial" w:cs="Arial" w:eastAsia="Arial" w:hAnsi="Arial"/>
          <w:b/>
          <w:bCs/>
          <w:color w:val="1A7A6E"/>
          <w:spacing w:val="30"/>
          <w:sz w:val="16"/>
          <w:szCs w:val="16"/>
        </w:rPr>
        <w:t xml:space="preserve">REASON TO BELIEVE</w:t>
      </w:r>
    </w:p>
    <w:p>
      <w:pPr>
        <w:spacing w:before="180" w:after="40"/>
      </w:pPr>
      <w:r>
        <w:rPr>
          <w:rFonts w:ascii="Arial" w:cs="Arial" w:eastAsia="Arial" w:hAnsi="Arial"/>
          <w:b/>
          <w:bCs/>
          <w:color w:val="1B4F72"/>
          <w:sz w:val="22"/>
          <w:szCs w:val="22"/>
        </w:rPr>
        <w:t xml:space="preserve">Agent research confirms the concept is right.</w:t>
      </w:r>
    </w:p>
    <w:p>
      <w:pPr>
        <w:spacing w:before="0" w:after="100"/>
        <w:ind w:left="360"/>
      </w:pPr>
      <w:r>
        <w:rPr>
          <w:rFonts w:ascii="Arial" w:cs="Arial" w:eastAsia="Arial" w:hAnsi="Arial"/>
          <w:color w:val="2C2C2C"/>
          <w:sz w:val="22"/>
          <w:szCs w:val="22"/>
        </w:rPr>
        <w:t xml:space="preserve">In March 2026, Pearl spoke with 11 real estate agents about the SCORE Report. The consistent message: the concept is strong and the SCORE Report could become a genuine differentiator — particularly as a listing tool. One agent said he would use it in every listing packet he produces.</w:t>
      </w:r>
    </w:p>
    <w:p>
      <w:pPr>
        <w:spacing w:before="180" w:after="40"/>
      </w:pPr>
      <w:r>
        <w:rPr>
          <w:rFonts w:ascii="Arial" w:cs="Arial" w:eastAsia="Arial" w:hAnsi="Arial"/>
          <w:b/>
          <w:bCs/>
          <w:color w:val="1B4F72"/>
          <w:sz w:val="22"/>
          <w:szCs w:val="22"/>
        </w:rPr>
        <w:t xml:space="preserve">22% of sales in some markets fall apart post-offer.</w:t>
      </w:r>
    </w:p>
    <w:p>
      <w:pPr>
        <w:spacing w:before="0" w:after="100"/>
        <w:ind w:left="360"/>
      </w:pPr>
      <w:r>
        <w:rPr>
          <w:rFonts w:ascii="Arial" w:cs="Arial" w:eastAsia="Arial" w:hAnsi="Arial"/>
          <w:color w:val="2C2C2C"/>
          <w:sz w:val="22"/>
          <w:szCs w:val="22"/>
        </w:rPr>
        <w:t xml:space="preserve">The primary cause is performance information surfacing for the first time in the inspection report, at the moment of highest stress and misaligned incentives. Pearl’s early-surfacing model directly addresses the documented leading cause of deal collapse.</w:t>
      </w:r>
    </w:p>
    <w:p>
      <w:pPr>
        <w:spacing w:before="180" w:after="40"/>
      </w:pPr>
      <w:r>
        <w:rPr>
          <w:rFonts w:ascii="Arial" w:cs="Arial" w:eastAsia="Arial" w:hAnsi="Arial"/>
          <w:b/>
          <w:bCs/>
          <w:color w:val="1B4F72"/>
          <w:sz w:val="22"/>
          <w:szCs w:val="22"/>
        </w:rPr>
        <w:t xml:space="preserve">Pearl does not create disclosure obligations.</w:t>
      </w:r>
    </w:p>
    <w:p>
      <w:pPr>
        <w:spacing w:before="0" w:after="100"/>
        <w:ind w:left="360"/>
      </w:pPr>
      <w:r>
        <w:rPr>
          <w:rFonts w:ascii="Arial" w:cs="Arial" w:eastAsia="Arial" w:hAnsi="Arial"/>
          <w:color w:val="2C2C2C"/>
          <w:sz w:val="22"/>
          <w:szCs w:val="22"/>
        </w:rPr>
        <w:t xml:space="preserve">Legal review of Pearl’s language confirmed the SCORE Report does not create unreasonable liability exposure. It is explicitly positioned as a performance guide, not a home inspection. This distinction is maintained in every layer of the product.</w:t>
      </w:r>
    </w:p>
    <w:p>
      <w:pPr>
        <w:spacing w:before="180" w:after="40"/>
      </w:pPr>
      <w:r>
        <w:rPr>
          <w:rFonts w:ascii="Arial" w:cs="Arial" w:eastAsia="Arial" w:hAnsi="Arial"/>
          <w:b/>
          <w:bCs/>
          <w:color w:val="1B4F72"/>
          <w:sz w:val="22"/>
          <w:szCs w:val="22"/>
        </w:rPr>
        <w:t xml:space="preserve">The Pearl Professionals Program is live.</w:t>
      </w:r>
    </w:p>
    <w:p>
      <w:pPr>
        <w:spacing w:before="0" w:after="100"/>
        <w:ind w:left="360"/>
      </w:pPr>
      <w:r>
        <w:rPr>
          <w:rFonts w:ascii="Arial" w:cs="Arial" w:eastAsia="Arial" w:hAnsi="Arial"/>
          <w:color w:val="2C2C2C"/>
          <w:sz w:val="22"/>
          <w:szCs w:val="22"/>
        </w:rPr>
        <w:t xml:space="preserve">Listing agents who participate gain a recognized credential — training, resources, and a professional designation that signals performance fluency to sellers who are increasingly being asked about it by buyers.</w:t>
      </w:r>
    </w:p>
    <w:p>
      <w:pPr>
        <w:spacing w:before="180" w:after="40"/>
      </w:pPr>
      <w:r>
        <w:rPr>
          <w:rFonts w:ascii="Arial" w:cs="Arial" w:eastAsia="Arial" w:hAnsi="Arial"/>
          <w:b/>
          <w:bCs/>
          <w:color w:val="1B4F72"/>
          <w:sz w:val="22"/>
          <w:szCs w:val="22"/>
        </w:rPr>
        <w:t xml:space="preserve">Buyers already want this. Agents who provide it win the listing conversation.</w:t>
      </w:r>
    </w:p>
    <w:p>
      <w:pPr>
        <w:spacing w:before="0" w:after="100"/>
        <w:ind w:left="360"/>
      </w:pPr>
      <w:r>
        <w:rPr>
          <w:rFonts w:ascii="Arial" w:cs="Arial" w:eastAsia="Arial" w:hAnsi="Arial"/>
          <w:color w:val="2C2C2C"/>
          <w:sz w:val="22"/>
          <w:szCs w:val="22"/>
        </w:rPr>
        <w:t xml:space="preserve">80%+ of buyers want specific performance information and would value a standardized metric. The buyer demand is confirmed. The listing agent who can say “this home comes with a Pearl SCORE Report” is answering a question buyers are already asking — before the competing agent does.</w:t>
      </w:r>
    </w:p>
    <w:p>
      <w:pPr>
        <w:spacing w:before="180" w:after="40"/>
      </w:pPr>
      <w:r>
        <w:rPr>
          <w:rFonts w:ascii="Arial" w:cs="Arial" w:eastAsia="Arial" w:hAnsi="Arial"/>
          <w:b/>
          <w:bCs/>
          <w:color w:val="1B4F72"/>
          <w:sz w:val="22"/>
          <w:szCs w:val="22"/>
        </w:rPr>
        <w:t xml:space="preserve">Agents already understand Pearl’s role intuitively.</w:t>
      </w:r>
    </w:p>
    <w:p>
      <w:pPr>
        <w:spacing w:before="0" w:after="100"/>
        <w:ind w:left="360"/>
      </w:pPr>
      <w:r>
        <w:rPr>
          <w:rFonts w:ascii="Arial" w:cs="Arial" w:eastAsia="Arial" w:hAnsi="Arial"/>
          <w:color w:val="2C2C2C"/>
          <w:sz w:val="22"/>
          <w:szCs w:val="22"/>
        </w:rPr>
        <w:t xml:space="preserve">Agents in Pearl’s research often articulate the value proposition themselves without prompting. One noted that no one chooses a home based on its furnace — meaning a typical score won’t change a buyer’s decision. But they also recognized the corollary: a buyer who already knows the home has a mid-efficiency gas furnace won’t panic when the inspector flags a common maintenance issue with that type of system. They have context. Pearl doesn’t change what buyers decide. It changes how confidently and calmly they decide it.</w:t>
      </w:r>
    </w:p>
    <w:p>
      <w:pPr>
        <w:pBdr>
          <w:bottom w:val="single" w:color="CCCCCC" w:sz="4" w:space="1"/>
        </w:pBdr>
        <w:spacing w:before="320" w:after="320"/>
      </w:pPr>
    </w:p>
    <w:p>
      <w:pPr>
        <w:spacing w:before="480" w:after="0"/>
        <w:jc w:val="center"/>
      </w:pPr>
      <w:r>
        <w:rPr>
          <w:rFonts w:ascii="Arial" w:cs="Arial" w:eastAsia="Arial" w:hAnsi="Arial"/>
          <w:i/>
          <w:iCs/>
          <w:color w:val="AAAAAA"/>
          <w:sz w:val="18"/>
          <w:szCs w:val="18"/>
        </w:rPr>
        <w:t xml:space="preserve">Pearl Certification • Internal Reference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2026-03-24T06:34:05.721Z</dcterms:created>
  <dcterms:modified xsi:type="dcterms:W3CDTF">2026-03-24T06:34:05.722Z</dcterms:modified>
</cp:coreProperties>
</file>

<file path=docProps/custom.xml><?xml version="1.0" encoding="utf-8"?>
<Properties xmlns="http://schemas.openxmlformats.org/officeDocument/2006/custom-properties" xmlns:vt="http://schemas.openxmlformats.org/officeDocument/2006/docPropsVTypes"/>
</file>