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003366" w:val="clear"/>
            <w:tcMar>
              <w:top w:w="120.0" w:type="dxa"/>
              <w:left w:w="160.0" w:type="dxa"/>
              <w:bottom w:w="120.0" w:type="dxa"/>
              <w:right w:w="16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Document</w:t>
            </w:r>
          </w:p>
        </w:tc>
        <w:tc>
          <w:tcPr>
            <w:shd w:fill="003366" w:val="clear"/>
            <w:tcMar>
              <w:top w:w="120.0" w:type="dxa"/>
              <w:left w:w="160.0" w:type="dxa"/>
              <w:bottom w:w="120.0" w:type="dxa"/>
              <w:right w:w="16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Status</w:t>
            </w:r>
          </w:p>
        </w:tc>
        <w:tc>
          <w:tcPr>
            <w:shd w:fill="003366" w:val="clear"/>
            <w:tcMar>
              <w:top w:w="120.0" w:type="dxa"/>
              <w:left w:w="160.0" w:type="dxa"/>
              <w:bottom w:w="120.0" w:type="dxa"/>
              <w:right w:w="16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Updated</w:t>
            </w:r>
          </w:p>
        </w:tc>
      </w:tr>
      <w:tr>
        <w:trPr>
          <w:cantSplit w:val="0"/>
          <w:tblHeader w:val="0"/>
        </w:trPr>
        <w:tc>
          <w:tcPr>
            <w:shd w:fill="auto" w:val="clear"/>
            <w:tcMar>
              <w:top w:w="120.0" w:type="dxa"/>
              <w:left w:w="160.0" w:type="dxa"/>
              <w:bottom w:w="120.0" w:type="dxa"/>
              <w:right w:w="16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2026 Annual Plan</w:t>
            </w:r>
          </w:p>
        </w:tc>
        <w:tc>
          <w:tcPr>
            <w:shd w:fill="auto" w:val="clear"/>
            <w:tcMar>
              <w:top w:w="120.0" w:type="dxa"/>
              <w:left w:w="160.0" w:type="dxa"/>
              <w:bottom w:w="120.0" w:type="dxa"/>
              <w:right w:w="16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Draft</w:t>
            </w:r>
          </w:p>
        </w:tc>
        <w:tc>
          <w:tcPr>
            <w:shd w:fill="auto" w:val="clear"/>
            <w:tcMar>
              <w:top w:w="120.0" w:type="dxa"/>
              <w:left w:w="160.0" w:type="dxa"/>
              <w:bottom w:w="120.0" w:type="dxa"/>
              <w:right w:w="16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January 2026</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pStyle w:val="Heading1"/>
        <w:rPr>
          <w:color w:val="003366"/>
        </w:rPr>
      </w:pPr>
      <w:bookmarkStart w:colFirst="0" w:colLast="0" w:name="_8nzqchy8aqqw" w:id="0"/>
      <w:bookmarkEnd w:id="0"/>
      <w:r w:rsidDel="00000000" w:rsidR="00000000" w:rsidRPr="00000000">
        <w:rPr>
          <w:color w:val="003366"/>
          <w:rtl w:val="0"/>
        </w:rPr>
        <w:t xml:space="preserve">Pearl 2026 Marketing Plan</w:t>
      </w:r>
    </w:p>
    <w:p w:rsidR="00000000" w:rsidDel="00000000" w:rsidP="00000000" w:rsidRDefault="00000000" w:rsidRPr="00000000" w14:paraId="0000000A">
      <w:pPr>
        <w:pStyle w:val="Heading2"/>
        <w:rPr>
          <w:color w:val="003366"/>
        </w:rPr>
      </w:pPr>
      <w:bookmarkStart w:colFirst="0" w:colLast="0" w:name="_vk9li1qc24bz" w:id="1"/>
      <w:bookmarkEnd w:id="1"/>
      <w:r w:rsidDel="00000000" w:rsidR="00000000" w:rsidRPr="00000000">
        <w:rPr>
          <w:color w:val="003366"/>
          <w:rtl w:val="0"/>
        </w:rPr>
        <w:t xml:space="preserve">Strategic Objectives</w:t>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Establish Pearl as THE authority on home performance ratings</w:t>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Build investor credibility ahead of Series B</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Create visible market momentum within first 90 days</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Articulate Pearl's moat — 92M homes scored, proprietary methodology, first-mover data advantage, key partnerships (verify usage rights)</w:t>
      </w:r>
    </w:p>
    <w:p w:rsidR="00000000" w:rsidDel="00000000" w:rsidP="00000000" w:rsidRDefault="00000000" w:rsidRPr="00000000" w14:paraId="0000000F">
      <w:pPr>
        <w:pStyle w:val="Heading2"/>
        <w:rPr>
          <w:color w:val="003366"/>
        </w:rPr>
      </w:pPr>
      <w:bookmarkStart w:colFirst="0" w:colLast="0" w:name="_hli3e8qtm0nh" w:id="2"/>
      <w:bookmarkEnd w:id="2"/>
      <w:r w:rsidDel="00000000" w:rsidR="00000000" w:rsidRPr="00000000">
        <w:rPr>
          <w:color w:val="003366"/>
          <w:rtl w:val="0"/>
        </w:rPr>
        <w:t xml:space="preserve">Supporting Documents</w:t>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0"/>
        <w:gridCol w:w="5600"/>
        <w:tblGridChange w:id="0">
          <w:tblGrid>
            <w:gridCol w:w="4400"/>
            <w:gridCol w:w="56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Document</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Purpose</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6">
              <w:r w:rsidDel="00000000" w:rsidR="00000000" w:rsidRPr="00000000">
                <w:rPr>
                  <w:b w:val="0"/>
                  <w:bCs w:val="0"/>
                  <w:i w:val="0"/>
                  <w:iCs w:val="0"/>
                  <w:color w:val="0066cc"/>
                  <w:sz w:val="22"/>
                  <w:szCs w:val="22"/>
                  <w:u w:val="single"/>
                  <w:rtl w:val="0"/>
                </w:rPr>
                <w:t xml:space="preserve">Organic Content Calendar</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Q1-Q4 organic content, pillar reference</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7">
              <w:r w:rsidDel="00000000" w:rsidR="00000000" w:rsidRPr="00000000">
                <w:rPr>
                  <w:b w:val="0"/>
                  <w:bCs w:val="0"/>
                  <w:i w:val="0"/>
                  <w:iCs w:val="0"/>
                  <w:color w:val="0066cc"/>
                  <w:sz w:val="22"/>
                  <w:szCs w:val="22"/>
                  <w:u w:val="single"/>
                  <w:rtl w:val="0"/>
                </w:rPr>
                <w:t xml:space="preserve">PR Tracker</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Atkinson deliverables, media coverage, podcasts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8">
              <w:r w:rsidDel="00000000" w:rsidR="00000000" w:rsidRPr="00000000">
                <w:rPr>
                  <w:b w:val="0"/>
                  <w:bCs w:val="0"/>
                  <w:i w:val="0"/>
                  <w:iCs w:val="0"/>
                  <w:color w:val="0066cc"/>
                  <w:sz w:val="22"/>
                  <w:szCs w:val="22"/>
                  <w:u w:val="single"/>
                  <w:rtl w:val="0"/>
                </w:rPr>
                <w:t xml:space="preserve">Surge Tracker</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Paid campaigns, geo-fence, budget tracking</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r w:rsidDel="00000000" w:rsidR="00000000" w:rsidRPr="00000000">
              <w:rPr>
                <w:b w:val="0"/>
                <w:bCs w:val="0"/>
                <w:i w:val="0"/>
                <w:iCs w:val="0"/>
                <w:color w:val="0066cc"/>
                <w:sz w:val="22"/>
                <w:szCs w:val="22"/>
                <w:rtl w:val="0"/>
              </w:rPr>
              <w:t xml:space="preserve">Sprint Plans: </w:t>
            </w:r>
            <w:hyperlink r:id="rId9">
              <w:r w:rsidDel="00000000" w:rsidR="00000000" w:rsidRPr="00000000">
                <w:rPr>
                  <w:b w:val="0"/>
                  <w:bCs w:val="0"/>
                  <w:i w:val="0"/>
                  <w:iCs w:val="0"/>
                  <w:color w:val="1155cc"/>
                  <w:sz w:val="22"/>
                  <w:szCs w:val="22"/>
                  <w:u w:val="single"/>
                  <w:rtl w:val="0"/>
                </w:rPr>
                <w:t xml:space="preserve">Q1 </w:t>
              </w:r>
            </w:hyperlink>
            <w:r w:rsidDel="00000000" w:rsidR="00000000" w:rsidRPr="00000000">
              <w:rPr>
                <w:b w:val="0"/>
                <w:bCs w:val="0"/>
                <w:i w:val="0"/>
                <w:iCs w:val="0"/>
                <w:color w:val="0066cc"/>
                <w:sz w:val="22"/>
                <w:szCs w:val="22"/>
                <w:rtl w:val="0"/>
              </w:rPr>
              <w:t xml:space="preserve">| Q2 | Q3 | Q4</w:t>
            </w:r>
          </w:p>
        </w:tc>
        <w:tc>
          <w:tcPr>
            <w:shd w:fill="auto" w:val="clear"/>
            <w:tcMar>
              <w:top w:w="80.0" w:type="dxa"/>
              <w:left w:w="120.0" w:type="dxa"/>
              <w:bottom w:w="80.0" w:type="dxa"/>
              <w:right w:w="12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Quarterly execution plans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10">
              <w:r w:rsidDel="00000000" w:rsidR="00000000" w:rsidRPr="00000000">
                <w:rPr>
                  <w:b w:val="0"/>
                  <w:bCs w:val="0"/>
                  <w:i w:val="0"/>
                  <w:iCs w:val="0"/>
                  <w:color w:val="0066cc"/>
                  <w:sz w:val="22"/>
                  <w:szCs w:val="22"/>
                  <w:u w:val="single"/>
                  <w:rtl w:val="0"/>
                </w:rPr>
                <w:t xml:space="preserve">Partnership Audit</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Costs, benefits, marketing rights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11">
              <w:r w:rsidDel="00000000" w:rsidR="00000000" w:rsidRPr="00000000">
                <w:rPr>
                  <w:b w:val="0"/>
                  <w:bCs w:val="0"/>
                  <w:i w:val="0"/>
                  <w:iCs w:val="0"/>
                  <w:color w:val="0066cc"/>
                  <w:sz w:val="22"/>
                  <w:szCs w:val="22"/>
                  <w:u w:val="single"/>
                  <w:rtl w:val="0"/>
                </w:rPr>
                <w:t xml:space="preserve">Conference Audit</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Speaking/booth costs, event priorities</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01F">
      <w:pPr>
        <w:pStyle w:val="Heading3"/>
        <w:rPr>
          <w:color w:val="003366"/>
        </w:rPr>
      </w:pPr>
      <w:bookmarkStart w:colFirst="0" w:colLast="0" w:name="_yodr8e949h20" w:id="3"/>
      <w:bookmarkEnd w:id="3"/>
      <w:r w:rsidDel="00000000" w:rsidR="00000000" w:rsidRPr="00000000">
        <w:rPr>
          <w:color w:val="003366"/>
          <w:rtl w:val="0"/>
        </w:rPr>
        <w:t xml:space="preserve">Q1 Foundation Tasks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Complete by end of Weeks 1-2 to confirm Q1 priorities:</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Complete Partnership Audit — confirm costs, benefits, and marketing usage rights for each partnership</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Complete Conference Audit — confirm which events to attend/sponsor in Q1 and beyond</w:t>
      </w:r>
    </w:p>
    <w:p w:rsidR="00000000" w:rsidDel="00000000" w:rsidP="00000000" w:rsidRDefault="00000000" w:rsidRPr="00000000" w14:paraId="00000023">
      <w:pPr>
        <w:pStyle w:val="Heading2"/>
        <w:rPr>
          <w:color w:val="003366"/>
        </w:rPr>
      </w:pPr>
      <w:bookmarkStart w:colFirst="0" w:colLast="0" w:name="_hlz94tlzkq8" w:id="4"/>
      <w:bookmarkEnd w:id="4"/>
      <w:r w:rsidDel="00000000" w:rsidR="00000000" w:rsidRPr="00000000">
        <w:rPr>
          <w:color w:val="003366"/>
          <w:rtl w:val="0"/>
        </w:rPr>
        <w:t xml:space="preserve">Target Audiences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Color key: Light blue = B2B | Light green = B2C</w:t>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1400"/>
        <w:gridCol w:w="7200"/>
        <w:tblGridChange w:id="0">
          <w:tblGrid>
            <w:gridCol w:w="1400"/>
            <w:gridCol w:w="1400"/>
            <w:gridCol w:w="72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Segment</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Priority</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Description</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Primary</w:t>
            </w:r>
          </w:p>
        </w:tc>
        <w:tc>
          <w:tcPr>
            <w:shd w:fill="e6f3ff" w:val="clear"/>
            <w:tcMar>
              <w:top w:w="80.0" w:type="dxa"/>
              <w:left w:w="120.0" w:type="dxa"/>
              <w:bottom w:w="80.0" w:type="dxa"/>
              <w:right w:w="12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Real estate agents, brokers</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Primary</w:t>
            </w:r>
          </w:p>
        </w:tc>
        <w:tc>
          <w:tcPr>
            <w:shd w:fill="e6ffe6" w:val="clear"/>
            <w:tcMar>
              <w:top w:w="80.0" w:type="dxa"/>
              <w:left w:w="120.0" w:type="dxa"/>
              <w:bottom w:w="80.0" w:type="dxa"/>
              <w:right w:w="12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Home buyers</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2F">
      <w:pPr>
        <w:pStyle w:val="Heading2"/>
        <w:rPr>
          <w:color w:val="003366"/>
        </w:rPr>
      </w:pPr>
      <w:bookmarkStart w:colFirst="0" w:colLast="0" w:name="_8sxhy7zg8v87" w:id="5"/>
      <w:bookmarkEnd w:id="5"/>
      <w:r w:rsidDel="00000000" w:rsidR="00000000" w:rsidRPr="00000000">
        <w:rPr>
          <w:color w:val="003366"/>
          <w:rtl w:val="0"/>
        </w:rPr>
        <w:t xml:space="preserve">The Approach: Drumbeat + Surge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Maintain consistent baseline presence while amplifying around key moments.</w:t>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6200"/>
        <w:gridCol w:w="2200"/>
        <w:tblGridChange w:id="0">
          <w:tblGrid>
            <w:gridCol w:w="1600"/>
            <w:gridCol w:w="6200"/>
            <w:gridCol w:w="22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Type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Campaigns</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Cadence</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Always-On</w:t>
            </w:r>
          </w:p>
        </w:tc>
        <w:tc>
          <w:tcPr>
            <w:shd w:fill="auto" w:val="clear"/>
            <w:tcMar>
              <w:top w:w="80.0" w:type="dxa"/>
              <w:left w:w="120.0" w:type="dxa"/>
              <w:bottom w:w="80.0" w:type="dxa"/>
              <w:right w:w="12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LinkedIn ads, Social media, SEO/Content, PR outreach</w:t>
            </w:r>
          </w:p>
        </w:tc>
        <w:tc>
          <w:tcPr>
            <w:shd w:fill="auto" w:val="clear"/>
            <w:tcMar>
              <w:top w:w="80.0" w:type="dxa"/>
              <w:left w:w="120.0" w:type="dxa"/>
              <w:bottom w:w="80.0" w:type="dxa"/>
              <w:right w:w="12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Year-round</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Surge</w:t>
            </w:r>
          </w:p>
        </w:tc>
        <w:tc>
          <w:tcPr>
            <w:shd w:fill="auto" w:val="clear"/>
            <w:tcMar>
              <w:top w:w="80.0" w:type="dxa"/>
              <w:left w:w="120.0" w:type="dxa"/>
              <w:bottom w:w="80.0" w:type="dxa"/>
              <w:right w:w="12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Sprints (pillar launches), Geo-fence (events), Regional B2C</w:t>
            </w:r>
          </w:p>
        </w:tc>
        <w:tc>
          <w:tcPr>
            <w:shd w:fill="auto" w:val="clear"/>
            <w:tcMar>
              <w:top w:w="80.0" w:type="dxa"/>
              <w:left w:w="120.0" w:type="dxa"/>
              <w:bottom w:w="80.0" w:type="dxa"/>
              <w:right w:w="12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Around key moments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3B">
      <w:pPr>
        <w:pStyle w:val="Heading2"/>
        <w:rPr>
          <w:color w:val="003366"/>
        </w:rPr>
      </w:pPr>
      <w:bookmarkStart w:colFirst="0" w:colLast="0" w:name="_is04z191q6c5" w:id="6"/>
      <w:bookmarkEnd w:id="6"/>
      <w:r w:rsidDel="00000000" w:rsidR="00000000" w:rsidRPr="00000000">
        <w:rPr>
          <w:color w:val="003366"/>
          <w:rtl w:val="0"/>
        </w:rPr>
        <w:t xml:space="preserve">2026 Budget Overview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Color key: Light blue = B2B | Light green = B2C | White = Both</w:t>
      </w:r>
    </w:p>
    <w:p w:rsidR="00000000" w:rsidDel="00000000" w:rsidP="00000000" w:rsidRDefault="00000000" w:rsidRPr="00000000" w14:paraId="0000003D">
      <w:pPr>
        <w:pStyle w:val="Heading3"/>
        <w:rPr>
          <w:color w:val="003366"/>
        </w:rPr>
      </w:pPr>
      <w:bookmarkStart w:colFirst="0" w:colLast="0" w:name="_ld08kjcmx2xn" w:id="7"/>
      <w:bookmarkEnd w:id="7"/>
      <w:r w:rsidDel="00000000" w:rsidR="00000000" w:rsidRPr="00000000">
        <w:rPr>
          <w:color w:val="003366"/>
          <w:rtl w:val="0"/>
        </w:rPr>
        <w:t xml:space="preserve">Media Buy: $623,200</w:t>
      </w:r>
    </w:p>
    <w:tbl>
      <w:tblPr>
        <w:tblStyle w:val="Table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200"/>
        <w:gridCol w:w="3400"/>
        <w:gridCol w:w="2000"/>
        <w:tblGridChange w:id="0">
          <w:tblGrid>
            <w:gridCol w:w="1400"/>
            <w:gridCol w:w="3200"/>
            <w:gridCol w:w="3400"/>
            <w:gridCol w:w="20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Campaign</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Details</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Budget</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LinkedIn Always-On</w:t>
            </w:r>
          </w:p>
        </w:tc>
        <w:tc>
          <w:tcPr>
            <w:shd w:fill="e6f3ff" w:val="clear"/>
            <w:tcMar>
              <w:top w:w="80.0" w:type="dxa"/>
              <w:left w:w="120.0" w:type="dxa"/>
              <w:bottom w:w="80.0" w:type="dxa"/>
              <w:right w:w="12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48 wks × $3K</w:t>
            </w:r>
          </w:p>
        </w:tc>
        <w:tc>
          <w:tcPr>
            <w:shd w:fill="e6f3ff" w:val="clear"/>
            <w:tcMar>
              <w:top w:w="80.0" w:type="dxa"/>
              <w:left w:w="120.0" w:type="dxa"/>
              <w:bottom w:w="80.0" w:type="dxa"/>
              <w:right w:w="12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$144,000</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Sprints</w:t>
            </w:r>
          </w:p>
        </w:tc>
        <w:tc>
          <w:tcPr>
            <w:shd w:fill="e6f3ff" w:val="clear"/>
            <w:tcMar>
              <w:top w:w="80.0" w:type="dxa"/>
              <w:left w:w="120.0" w:type="dxa"/>
              <w:bottom w:w="80.0" w:type="dxa"/>
              <w:right w:w="12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 × 2 wks × $7.5K</w:t>
            </w:r>
          </w:p>
        </w:tc>
        <w:tc>
          <w:tcPr>
            <w:shd w:fill="e6f3ff" w:val="clear"/>
            <w:tcMar>
              <w:top w:w="80.0" w:type="dxa"/>
              <w:left w:w="120.0" w:type="dxa"/>
              <w:bottom w:w="80.0" w:type="dxa"/>
              <w:right w:w="12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$120,000</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Geo-fenced Events</w:t>
            </w:r>
          </w:p>
        </w:tc>
        <w:tc>
          <w:tcPr>
            <w:shd w:fill="e6f3ff" w:val="clear"/>
            <w:tcMar>
              <w:top w:w="80.0" w:type="dxa"/>
              <w:left w:w="120.0" w:type="dxa"/>
              <w:bottom w:w="80.0" w:type="dxa"/>
              <w:right w:w="12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 × $16,320</w:t>
            </w:r>
          </w:p>
        </w:tc>
        <w:tc>
          <w:tcPr>
            <w:shd w:fill="e6f3ff" w:val="clear"/>
            <w:tcMar>
              <w:top w:w="80.0" w:type="dxa"/>
              <w:left w:w="120.0" w:type="dxa"/>
              <w:bottom w:w="80.0" w:type="dxa"/>
              <w:right w:w="12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$163,200</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Regional Awareness</w:t>
            </w:r>
          </w:p>
        </w:tc>
        <w:tc>
          <w:tcPr>
            <w:shd w:fill="e6ffe6" w:val="clear"/>
            <w:tcMar>
              <w:top w:w="80.0" w:type="dxa"/>
              <w:left w:w="120.0" w:type="dxa"/>
              <w:bottom w:w="80.0" w:type="dxa"/>
              <w:right w:w="12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 wks × $3K</w:t>
            </w:r>
          </w:p>
        </w:tc>
        <w:tc>
          <w:tcPr>
            <w:shd w:fill="e6ffe6" w:val="clear"/>
            <w:tcMar>
              <w:top w:w="80.0" w:type="dxa"/>
              <w:left w:w="120.0" w:type="dxa"/>
              <w:bottom w:w="80.0" w:type="dxa"/>
              <w:right w:w="12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$60,000</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Regional ILS Launch</w:t>
            </w:r>
          </w:p>
        </w:tc>
        <w:tc>
          <w:tcPr>
            <w:shd w:fill="e6ffe6" w:val="clear"/>
            <w:tcMar>
              <w:top w:w="80.0" w:type="dxa"/>
              <w:left w:w="120.0" w:type="dxa"/>
              <w:bottom w:w="80.0" w:type="dxa"/>
              <w:right w:w="12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 wks × $8.5K</w:t>
            </w:r>
          </w:p>
        </w:tc>
        <w:tc>
          <w:tcPr>
            <w:shd w:fill="e6ffe6" w:val="clear"/>
            <w:tcMar>
              <w:top w:w="80.0" w:type="dxa"/>
              <w:left w:w="120.0" w:type="dxa"/>
              <w:bottom w:w="80.0" w:type="dxa"/>
              <w:right w:w="12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$136,000</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Total</w:t>
            </w:r>
          </w:p>
        </w:tc>
        <w:tc>
          <w:tcPr>
            <w:shd w:fill="auto" w:val="clear"/>
            <w:tcMar>
              <w:top w:w="80.0" w:type="dxa"/>
              <w:left w:w="120.0" w:type="dxa"/>
              <w:bottom w:w="80.0" w:type="dxa"/>
              <w:right w:w="12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$623,200</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05B">
      <w:pPr>
        <w:pStyle w:val="Heading3"/>
        <w:rPr>
          <w:color w:val="003366"/>
        </w:rPr>
      </w:pPr>
      <w:bookmarkStart w:colFirst="0" w:colLast="0" w:name="_4susp1qxombp" w:id="8"/>
      <w:bookmarkEnd w:id="8"/>
      <w:r w:rsidDel="00000000" w:rsidR="00000000" w:rsidRPr="00000000">
        <w:rPr>
          <w:color w:val="003366"/>
          <w:rtl w:val="0"/>
        </w:rPr>
        <w:t xml:space="preserve">Campaign Sprint Details (8 campaigns):</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4 Whitepapers</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2 Research Reports</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2 Product Milestones</w:t>
      </w:r>
    </w:p>
    <w:p w:rsidR="00000000" w:rsidDel="00000000" w:rsidP="00000000" w:rsidRDefault="00000000" w:rsidRPr="00000000" w14:paraId="0000005F">
      <w:pPr>
        <w:pStyle w:val="Heading3"/>
        <w:rPr>
          <w:color w:val="003366"/>
        </w:rPr>
      </w:pPr>
      <w:bookmarkStart w:colFirst="0" w:colLast="0" w:name="_o4wde5njof3l" w:id="9"/>
      <w:bookmarkEnd w:id="9"/>
      <w:r w:rsidDel="00000000" w:rsidR="00000000" w:rsidRPr="00000000">
        <w:rPr>
          <w:color w:val="003366"/>
          <w:rtl w:val="0"/>
        </w:rPr>
        <w:t xml:space="preserve">Services: $150,000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In-house + AI, fixed vendors, plus contractors.</w:t>
      </w:r>
    </w:p>
    <w:p w:rsidR="00000000" w:rsidDel="00000000" w:rsidP="00000000" w:rsidRDefault="00000000" w:rsidRPr="00000000" w14:paraId="00000061">
      <w:pPr>
        <w:pStyle w:val="Heading2"/>
        <w:rPr>
          <w:color w:val="003366"/>
        </w:rPr>
      </w:pPr>
      <w:bookmarkStart w:colFirst="0" w:colLast="0" w:name="_xb0an58ml8k7" w:id="10"/>
      <w:bookmarkEnd w:id="10"/>
      <w:r w:rsidDel="00000000" w:rsidR="00000000" w:rsidRPr="00000000">
        <w:rPr>
          <w:color w:val="003366"/>
          <w:rtl w:val="0"/>
        </w:rPr>
        <w:t xml:space="preserve">Vendor Deliverables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Color key: Light blue = B2B | Light green = B2C | White = Both</w:t>
      </w:r>
    </w:p>
    <w:p w:rsidR="00000000" w:rsidDel="00000000" w:rsidP="00000000" w:rsidRDefault="00000000" w:rsidRPr="00000000" w14:paraId="00000063">
      <w:pPr>
        <w:pStyle w:val="Heading3"/>
        <w:rPr>
          <w:color w:val="003366"/>
        </w:rPr>
      </w:pPr>
      <w:bookmarkStart w:colFirst="0" w:colLast="0" w:name="_e7jqrmy7kgpe" w:id="11"/>
      <w:bookmarkEnd w:id="11"/>
      <w:r w:rsidDel="00000000" w:rsidR="00000000" w:rsidRPr="00000000">
        <w:rPr>
          <w:color w:val="003366"/>
          <w:rtl w:val="0"/>
        </w:rPr>
        <w:t xml:space="preserve">Atkinson PR Services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Compare base retainer vs. expanded proposal:</w:t>
      </w:r>
    </w:p>
    <w:tbl>
      <w:tblPr>
        <w:tblStyle w:val="Table6"/>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5"/>
        <w:gridCol w:w="2685"/>
        <w:gridCol w:w="3315"/>
        <w:tblGridChange w:id="0">
          <w:tblGrid>
            <w:gridCol w:w="4005"/>
            <w:gridCol w:w="2685"/>
            <w:gridCol w:w="3315"/>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Deliverable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Base ($4,500/mo)</w:t>
            </w:r>
          </w:p>
        </w:tc>
        <w:tc>
          <w:tcPr>
            <w:shd w:fill="cc6600" w:val="clear"/>
            <w:tcMar>
              <w:top w:w="120.0" w:type="dxa"/>
              <w:left w:w="120.0" w:type="dxa"/>
              <w:bottom w:w="120.0" w:type="dxa"/>
              <w:right w:w="12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Expanded (</w:t>
            </w:r>
            <w:r w:rsidDel="00000000" w:rsidR="00000000" w:rsidRPr="00000000">
              <w:rPr>
                <w:b w:val="1"/>
                <w:bCs w:val="1"/>
                <w:color w:val="ffffff"/>
                <w:rtl w:val="0"/>
              </w:rPr>
              <w:t xml:space="preserve">$11,000/mo)</w:t>
            </w:r>
            <w:r w:rsidDel="00000000" w:rsidR="00000000" w:rsidRPr="00000000">
              <w:rPr>
                <w:rtl w:val="0"/>
              </w:rPr>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Media pitches</w:t>
            </w:r>
          </w:p>
        </w:tc>
        <w:tc>
          <w:tcPr>
            <w:shd w:fill="e6f3ff" w:val="clear"/>
            <w:tcMar>
              <w:top w:w="80.0" w:type="dxa"/>
              <w:left w:w="120.0" w:type="dxa"/>
              <w:bottom w:w="80.0" w:type="dxa"/>
              <w:right w:w="12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20/month</w:t>
            </w:r>
          </w:p>
        </w:tc>
        <w:tc>
          <w:tcPr>
            <w:shd w:fill="fff5e6" w:val="clear"/>
            <w:tcMar>
              <w:top w:w="80.0" w:type="dxa"/>
              <w:left w:w="120.0" w:type="dxa"/>
              <w:bottom w:w="80.0" w:type="dxa"/>
              <w:right w:w="12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rtl w:val="0"/>
              </w:rPr>
              <w:t xml:space="preserve">60-80</w:t>
            </w:r>
            <w:r w:rsidDel="00000000" w:rsidR="00000000" w:rsidRPr="00000000">
              <w:rPr>
                <w:b w:val="0"/>
                <w:bCs w:val="0"/>
                <w:i w:val="0"/>
                <w:iCs w:val="0"/>
                <w:color w:val="000000"/>
                <w:sz w:val="22"/>
                <w:szCs w:val="22"/>
                <w:rtl w:val="0"/>
              </w:rPr>
              <w:t xml:space="preserve">/month</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Story concepts + pitch memos</w:t>
            </w:r>
          </w:p>
        </w:tc>
        <w:tc>
          <w:tcPr>
            <w:shd w:fill="e6f3ff" w:val="clear"/>
            <w:tcMar>
              <w:top w:w="80.0" w:type="dxa"/>
              <w:left w:w="120.0" w:type="dxa"/>
              <w:bottom w:w="80.0" w:type="dxa"/>
              <w:right w:w="12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5/month</w:t>
            </w:r>
          </w:p>
        </w:tc>
        <w:tc>
          <w:tcPr>
            <w:shd w:fill="fff5e6" w:val="clear"/>
            <w:tcMar>
              <w:top w:w="80.0" w:type="dxa"/>
              <w:left w:w="120.0" w:type="dxa"/>
              <w:bottom w:w="80.0" w:type="dxa"/>
              <w:right w:w="12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rtl w:val="0"/>
              </w:rPr>
              <w:t xml:space="preserve">5-7</w:t>
            </w:r>
            <w:r w:rsidDel="00000000" w:rsidR="00000000" w:rsidRPr="00000000">
              <w:rPr>
                <w:b w:val="0"/>
                <w:bCs w:val="0"/>
                <w:i w:val="0"/>
                <w:iCs w:val="0"/>
                <w:color w:val="000000"/>
                <w:sz w:val="22"/>
                <w:szCs w:val="22"/>
                <w:rtl w:val="0"/>
              </w:rPr>
              <w:t xml:space="preserve">/month</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Media monitoring report</w:t>
            </w:r>
          </w:p>
        </w:tc>
        <w:tc>
          <w:tcPr>
            <w:shd w:fill="e6f3ff" w:val="clear"/>
            <w:tcMar>
              <w:top w:w="80.0" w:type="dxa"/>
              <w:left w:w="120.0" w:type="dxa"/>
              <w:bottom w:w="80.0" w:type="dxa"/>
              <w:right w:w="12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w:t>
            </w:r>
          </w:p>
        </w:tc>
        <w:tc>
          <w:tcPr>
            <w:shd w:fill="fff5e6" w:val="clear"/>
            <w:tcMar>
              <w:top w:w="80.0" w:type="dxa"/>
              <w:left w:w="120.0" w:type="dxa"/>
              <w:bottom w:w="80.0" w:type="dxa"/>
              <w:right w:w="12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Status meeting</w:t>
            </w:r>
          </w:p>
        </w:tc>
        <w:tc>
          <w:tcPr>
            <w:shd w:fill="e6f3ff" w:val="clear"/>
            <w:tcMar>
              <w:top w:w="80.0" w:type="dxa"/>
              <w:left w:w="120.0" w:type="dxa"/>
              <w:bottom w:w="80.0" w:type="dxa"/>
              <w:right w:w="12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w:t>
            </w:r>
          </w:p>
        </w:tc>
        <w:tc>
          <w:tcPr>
            <w:shd w:fill="fff5e6" w:val="clear"/>
            <w:tcMar>
              <w:top w:w="80.0" w:type="dxa"/>
              <w:left w:w="120.0" w:type="dxa"/>
              <w:bottom w:w="80.0" w:type="dxa"/>
              <w:right w:w="12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Press releases</w:t>
            </w:r>
          </w:p>
        </w:tc>
        <w:tc>
          <w:tcPr>
            <w:shd w:fill="e6f3ff" w:val="clear"/>
            <w:tcMar>
              <w:top w:w="80.0" w:type="dxa"/>
              <w:left w:w="120.0" w:type="dxa"/>
              <w:bottom w:w="80.0" w:type="dxa"/>
              <w:right w:w="12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rtl w:val="0"/>
              </w:rPr>
              <w:t xml:space="preserve">As requested*</w:t>
            </w:r>
            <w:r w:rsidDel="00000000" w:rsidR="00000000" w:rsidRPr="00000000">
              <w:rPr>
                <w:rtl w:val="0"/>
              </w:rPr>
            </w:r>
          </w:p>
        </w:tc>
        <w:tc>
          <w:tcPr>
            <w:shd w:fill="fff5e6" w:val="clear"/>
            <w:tcMar>
              <w:top w:w="80.0" w:type="dxa"/>
              <w:left w:w="120.0" w:type="dxa"/>
              <w:bottom w:w="80.0" w:type="dxa"/>
              <w:right w:w="12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2-3/mo</w:t>
            </w:r>
            <w:r w:rsidDel="00000000" w:rsidR="00000000" w:rsidRPr="00000000">
              <w:rPr>
                <w:rtl w:val="0"/>
              </w:rPr>
              <w:t xml:space="preserve">nth</w:t>
            </w:r>
            <w:r w:rsidDel="00000000" w:rsidR="00000000" w:rsidRPr="00000000">
              <w:rPr>
                <w:rtl w:val="0"/>
              </w:rPr>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Op-eds/commentaries</w:t>
            </w:r>
          </w:p>
        </w:tc>
        <w:tc>
          <w:tcPr>
            <w:shd w:fill="e6f3ff" w:val="clear"/>
            <w:tcMar>
              <w:top w:w="80.0" w:type="dxa"/>
              <w:left w:w="120.0" w:type="dxa"/>
              <w:bottom w:w="80.0" w:type="dxa"/>
              <w:right w:w="12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t>
            </w:r>
          </w:p>
        </w:tc>
        <w:tc>
          <w:tcPr>
            <w:shd w:fill="fff5e6" w:val="clear"/>
            <w:tcMar>
              <w:top w:w="80.0" w:type="dxa"/>
              <w:left w:w="120.0" w:type="dxa"/>
              <w:bottom w:w="80.0" w:type="dxa"/>
              <w:right w:w="12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1-2/month</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Local TV/radio pitches</w:t>
            </w:r>
          </w:p>
        </w:tc>
        <w:tc>
          <w:tcPr>
            <w:shd w:fill="e6f3ff" w:val="clear"/>
            <w:tcMar>
              <w:top w:w="80.0" w:type="dxa"/>
              <w:left w:w="120.0" w:type="dxa"/>
              <w:bottom w:w="80.0" w:type="dxa"/>
              <w:right w:w="12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t>
            </w:r>
          </w:p>
        </w:tc>
        <w:tc>
          <w:tcPr>
            <w:shd w:fill="fff5e6" w:val="clear"/>
            <w:tcMar>
              <w:top w:w="80.0" w:type="dxa"/>
              <w:left w:w="120.0" w:type="dxa"/>
              <w:bottom w:w="80.0" w:type="dxa"/>
              <w:right w:w="12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Ongoing</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Exec strategy calls to</w:t>
            </w:r>
            <w:r w:rsidDel="00000000" w:rsidR="00000000" w:rsidRPr="00000000">
              <w:rPr>
                <w:rtl w:val="0"/>
              </w:rPr>
              <w:t xml:space="preserve"> explore SCORE data for news-worthy insights. </w:t>
            </w:r>
            <w:r w:rsidDel="00000000" w:rsidR="00000000" w:rsidRPr="00000000">
              <w:rPr>
                <w:rtl w:val="0"/>
              </w:rPr>
            </w:r>
          </w:p>
        </w:tc>
        <w:tc>
          <w:tcPr>
            <w:shd w:fill="e6f3ff" w:val="clear"/>
            <w:tcMar>
              <w:top w:w="80.0" w:type="dxa"/>
              <w:left w:w="120.0" w:type="dxa"/>
              <w:bottom w:w="80.0" w:type="dxa"/>
              <w:right w:w="12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t>
            </w:r>
          </w:p>
        </w:tc>
        <w:tc>
          <w:tcPr>
            <w:shd w:fill="fff5e6" w:val="clear"/>
            <w:tcMar>
              <w:top w:w="80.0" w:type="dxa"/>
              <w:left w:w="120.0" w:type="dxa"/>
              <w:bottom w:w="80.0" w:type="dxa"/>
              <w:right w:w="12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rPr>
      </w:pPr>
      <w:r w:rsidDel="00000000" w:rsidR="00000000" w:rsidRPr="00000000">
        <w:rPr>
          <w:i w:val="1"/>
          <w:iCs w:val="1"/>
          <w:color w:val="000000"/>
          <w:rtl w:val="0"/>
        </w:rPr>
        <w:t xml:space="preserve">*Wire distribution costs billed separately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rPr>
      </w:pPr>
      <w:r w:rsidDel="00000000" w:rsidR="00000000" w:rsidRPr="00000000">
        <w:rPr>
          <w:i w:val="1"/>
          <w:iCs w:val="1"/>
          <w:color w:val="000000"/>
          <w:rtl w:val="0"/>
        </w:rPr>
        <w:t xml:space="preserve">Goal: Establish Pearl as THE authority on home performance and elevate Cynthia/Robin as industry experts.</w:t>
      </w:r>
    </w:p>
    <w:p w:rsidR="00000000" w:rsidDel="00000000" w:rsidP="00000000" w:rsidRDefault="00000000" w:rsidRPr="00000000" w14:paraId="00000083">
      <w:pPr>
        <w:pStyle w:val="Heading4"/>
        <w:rPr>
          <w:color w:val="cc6600"/>
        </w:rPr>
      </w:pPr>
      <w:bookmarkStart w:colFirst="0" w:colLast="0" w:name="_hur1f5j9603" w:id="12"/>
      <w:bookmarkEnd w:id="12"/>
      <w:r w:rsidDel="00000000" w:rsidR="00000000" w:rsidRPr="00000000">
        <w:rPr>
          <w:color w:val="cc6600"/>
          <w:rtl w:val="0"/>
        </w:rPr>
        <w:t xml:space="preserve">Expansion Partners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Atkinson has established partnerships to scale capacity if needed:</w:t>
      </w:r>
    </w:p>
    <w:tbl>
      <w:tblPr>
        <w:tblStyle w:val="Table7"/>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725"/>
        <w:gridCol w:w="5070"/>
        <w:tblGridChange w:id="0">
          <w:tblGrid>
            <w:gridCol w:w="3195"/>
            <w:gridCol w:w="1725"/>
            <w:gridCol w:w="5070"/>
          </w:tblGrid>
        </w:tblGridChange>
      </w:tblGrid>
      <w:tr>
        <w:trPr>
          <w:cantSplit w:val="0"/>
          <w:tblHeader w:val="0"/>
        </w:trPr>
        <w:tc>
          <w:tcPr>
            <w:shd w:fill="cc6600" w:val="clear"/>
            <w:tcMar>
              <w:top w:w="120.0" w:type="dxa"/>
              <w:left w:w="120.0" w:type="dxa"/>
              <w:bottom w:w="120.0" w:type="dxa"/>
              <w:right w:w="12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Partner</w:t>
            </w:r>
          </w:p>
        </w:tc>
        <w:tc>
          <w:tcPr>
            <w:shd w:fill="cc6600" w:val="clear"/>
            <w:tcMar>
              <w:top w:w="120.0" w:type="dxa"/>
              <w:left w:w="120.0" w:type="dxa"/>
              <w:bottom w:w="120.0" w:type="dxa"/>
              <w:right w:w="12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Specialty</w:t>
            </w:r>
          </w:p>
        </w:tc>
        <w:tc>
          <w:tcPr>
            <w:shd w:fill="cc6600" w:val="clear"/>
            <w:tcMar>
              <w:top w:w="120.0" w:type="dxa"/>
              <w:left w:w="120.0" w:type="dxa"/>
              <w:bottom w:w="120.0" w:type="dxa"/>
              <w:right w:w="12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Notes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Weber Shandwick Collective</w:t>
            </w:r>
          </w:p>
        </w:tc>
        <w:tc>
          <w:tcPr>
            <w:shd w:fill="auto" w:val="clear"/>
            <w:tcMar>
              <w:top w:w="80.0" w:type="dxa"/>
              <w:left w:w="120.0" w:type="dxa"/>
              <w:bottom w:w="80.0" w:type="dxa"/>
              <w:right w:w="12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Full-service PR</w:t>
            </w:r>
          </w:p>
        </w:tc>
        <w:tc>
          <w:tcPr>
            <w:shd w:fill="auto" w:val="clear"/>
            <w:tcMar>
              <w:top w:w="80.0" w:type="dxa"/>
              <w:left w:w="120.0" w:type="dxa"/>
              <w:bottom w:w="80.0" w:type="dxa"/>
              <w:right w:w="12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2nd largest PR firm globally; Atkinson worked there 10 years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1631 Digital</w:t>
            </w:r>
          </w:p>
        </w:tc>
        <w:tc>
          <w:tcPr>
            <w:shd w:fill="auto" w:val="clear"/>
            <w:tcMar>
              <w:top w:w="80.0" w:type="dxa"/>
              <w:left w:w="120.0" w:type="dxa"/>
              <w:bottom w:w="80.0" w:type="dxa"/>
              <w:right w:w="12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Geo-fencing</w:t>
            </w:r>
          </w:p>
        </w:tc>
        <w:tc>
          <w:tcPr>
            <w:shd w:fill="auto" w:val="clear"/>
            <w:tcMar>
              <w:top w:w="80.0" w:type="dxa"/>
              <w:left w:w="120.0" w:type="dxa"/>
              <w:bottom w:w="80.0" w:type="dxa"/>
              <w:right w:w="12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Digital advertising and location-based targeting</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Kenzee Communications</w:t>
            </w:r>
          </w:p>
        </w:tc>
        <w:tc>
          <w:tcPr>
            <w:shd w:fill="auto" w:val="clear"/>
            <w:tcMar>
              <w:top w:w="80.0" w:type="dxa"/>
              <w:left w:w="120.0" w:type="dxa"/>
              <w:bottom w:w="80.0" w:type="dxa"/>
              <w:right w:w="12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Social media</w:t>
            </w:r>
          </w:p>
        </w:tc>
        <w:tc>
          <w:tcPr>
            <w:shd w:fill="auto" w:val="clear"/>
            <w:tcMar>
              <w:top w:w="80.0" w:type="dxa"/>
              <w:left w:w="120.0" w:type="dxa"/>
              <w:bottom w:w="80.0" w:type="dxa"/>
              <w:right w:w="12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Minority-owned; focus on multi-family space</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92">
      <w:pPr>
        <w:pStyle w:val="Heading3"/>
        <w:rPr>
          <w:color w:val="003366"/>
        </w:rPr>
      </w:pPr>
      <w:bookmarkStart w:colFirst="0" w:colLast="0" w:name="_xja73bbl51eg" w:id="13"/>
      <w:bookmarkEnd w:id="13"/>
      <w:r w:rsidDel="00000000" w:rsidR="00000000" w:rsidRPr="00000000">
        <w:rPr>
          <w:color w:val="003366"/>
          <w:rtl w:val="0"/>
        </w:rPr>
        <w:t xml:space="preserve">Front Page Sage (~$4,000/month)</w:t>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3000"/>
        <w:gridCol w:w="1800"/>
        <w:gridCol w:w="3800"/>
        <w:tblGridChange w:id="0">
          <w:tblGrid>
            <w:gridCol w:w="1400"/>
            <w:gridCol w:w="3000"/>
            <w:gridCol w:w="1800"/>
            <w:gridCol w:w="38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Deliverable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Frequency</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Notes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auto" w:val="clear"/>
            <w:tcMar>
              <w:top w:w="80.0" w:type="dxa"/>
              <w:left w:w="120.0" w:type="dxa"/>
              <w:bottom w:w="80.0" w:type="dxa"/>
              <w:right w:w="12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SEO/GEO blog posts</w:t>
            </w:r>
          </w:p>
        </w:tc>
        <w:tc>
          <w:tcPr>
            <w:shd w:fill="auto" w:val="clear"/>
            <w:tcMar>
              <w:top w:w="80.0" w:type="dxa"/>
              <w:left w:w="120.0" w:type="dxa"/>
              <w:bottom w:w="80.0" w:type="dxa"/>
              <w:right w:w="12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4/month</w:t>
            </w:r>
          </w:p>
        </w:tc>
        <w:tc>
          <w:tcPr>
            <w:shd w:fill="auto" w:val="clear"/>
            <w:tcMar>
              <w:top w:w="80.0" w:type="dxa"/>
              <w:left w:w="120.0" w:type="dxa"/>
              <w:bottom w:w="80.0" w:type="dxa"/>
              <w:right w:w="12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 credit each; LLM + search optimized</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auto" w:val="clear"/>
            <w:tcMar>
              <w:top w:w="80.0" w:type="dxa"/>
              <w:left w:w="120.0" w:type="dxa"/>
              <w:bottom w:w="80.0" w:type="dxa"/>
              <w:right w:w="12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LinkedIn posting</w:t>
            </w:r>
          </w:p>
        </w:tc>
        <w:tc>
          <w:tcPr>
            <w:shd w:fill="auto" w:val="clear"/>
            <w:tcMar>
              <w:top w:w="80.0" w:type="dxa"/>
              <w:left w:w="120.0" w:type="dxa"/>
              <w:bottom w:w="80.0" w:type="dxa"/>
              <w:right w:w="12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Weekly</w:t>
            </w:r>
          </w:p>
        </w:tc>
        <w:tc>
          <w:tcPr>
            <w:shd w:fill="auto" w:val="clear"/>
            <w:tcMar>
              <w:top w:w="80.0" w:type="dxa"/>
              <w:left w:w="120.0" w:type="dxa"/>
              <w:bottom w:w="80.0" w:type="dxa"/>
              <w:right w:w="12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Included, no credits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t>
            </w:r>
          </w:p>
        </w:tc>
        <w:tc>
          <w:tcPr>
            <w:shd w:fill="auto" w:val="clear"/>
            <w:tcMar>
              <w:top w:w="80.0" w:type="dxa"/>
              <w:left w:w="120.0" w:type="dxa"/>
              <w:bottom w:w="80.0" w:type="dxa"/>
              <w:right w:w="12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Consulting calls</w:t>
            </w:r>
          </w:p>
        </w:tc>
        <w:tc>
          <w:tcPr>
            <w:shd w:fill="auto" w:val="clear"/>
            <w:tcMar>
              <w:top w:w="80.0" w:type="dxa"/>
              <w:left w:w="120.0" w:type="dxa"/>
              <w:bottom w:w="80.0" w:type="dxa"/>
              <w:right w:w="12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Weekly</w:t>
            </w:r>
          </w:p>
        </w:tc>
        <w:tc>
          <w:tcPr>
            <w:shd w:fill="auto" w:val="clear"/>
            <w:tcMar>
              <w:top w:w="80.0" w:type="dxa"/>
              <w:left w:w="120.0" w:type="dxa"/>
              <w:bottom w:w="80.0" w:type="dxa"/>
              <w:right w:w="12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Included, no credits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t>
            </w:r>
          </w:p>
        </w:tc>
        <w:tc>
          <w:tcPr>
            <w:shd w:fill="auto" w:val="clear"/>
            <w:tcMar>
              <w:top w:w="80.0" w:type="dxa"/>
              <w:left w:w="120.0" w:type="dxa"/>
              <w:bottom w:w="80.0" w:type="dxa"/>
              <w:right w:w="12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 report</w:t>
            </w:r>
          </w:p>
        </w:tc>
        <w:tc>
          <w:tcPr>
            <w:shd w:fill="auto" w:val="clear"/>
            <w:tcMar>
              <w:top w:w="80.0" w:type="dxa"/>
              <w:left w:w="120.0" w:type="dxa"/>
              <w:bottom w:w="80.0" w:type="dxa"/>
              <w:right w:w="12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Monthly</w:t>
            </w:r>
          </w:p>
        </w:tc>
        <w:tc>
          <w:tcPr>
            <w:shd w:fill="auto" w:val="clear"/>
            <w:tcMar>
              <w:top w:w="80.0" w:type="dxa"/>
              <w:left w:w="120.0" w:type="dxa"/>
              <w:bottom w:w="80.0" w:type="dxa"/>
              <w:right w:w="12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Performance analysis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auto" w:val="clear"/>
            <w:tcMar>
              <w:top w:w="80.0" w:type="dxa"/>
              <w:left w:w="120.0" w:type="dxa"/>
              <w:bottom w:w="80.0" w:type="dxa"/>
              <w:right w:w="12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Hub/pillar pages</w:t>
            </w:r>
          </w:p>
        </w:tc>
        <w:tc>
          <w:tcPr>
            <w:shd w:fill="auto" w:val="clear"/>
            <w:tcMar>
              <w:top w:w="80.0" w:type="dxa"/>
              <w:left w:w="120.0" w:type="dxa"/>
              <w:bottom w:w="80.0" w:type="dxa"/>
              <w:right w:w="12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As needed</w:t>
            </w:r>
          </w:p>
        </w:tc>
        <w:tc>
          <w:tcPr>
            <w:shd w:fill="auto" w:val="clear"/>
            <w:tcMar>
              <w:top w:w="80.0" w:type="dxa"/>
              <w:left w:w="120.0" w:type="dxa"/>
              <w:bottom w:w="80.0" w:type="dxa"/>
              <w:right w:w="12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 credits each</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auto" w:val="clear"/>
            <w:tcMar>
              <w:top w:w="80.0" w:type="dxa"/>
              <w:left w:w="120.0" w:type="dxa"/>
              <w:bottom w:w="80.0" w:type="dxa"/>
              <w:right w:w="12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Case studies</w:t>
            </w:r>
          </w:p>
        </w:tc>
        <w:tc>
          <w:tcPr>
            <w:shd w:fill="auto" w:val="clear"/>
            <w:tcMar>
              <w:top w:w="80.0" w:type="dxa"/>
              <w:left w:w="120.0" w:type="dxa"/>
              <w:bottom w:w="80.0" w:type="dxa"/>
              <w:right w:w="12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As needed</w:t>
            </w:r>
          </w:p>
        </w:tc>
        <w:tc>
          <w:tcPr>
            <w:shd w:fill="auto" w:val="clear"/>
            <w:tcMar>
              <w:top w:w="80.0" w:type="dxa"/>
              <w:left w:w="120.0" w:type="dxa"/>
              <w:bottom w:w="80.0" w:type="dxa"/>
              <w:right w:w="12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 credits each</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7 credits/month total. Focus: SEO + GEO (Generative Engine Optimization) to position Pearl </w:t>
      </w:r>
      <w:r w:rsidDel="00000000" w:rsidR="00000000" w:rsidRPr="00000000">
        <w:rPr>
          <w:rtl w:val="0"/>
        </w:rPr>
        <w:t xml:space="preserve">as an authoritative</w:t>
      </w:r>
      <w:r w:rsidDel="00000000" w:rsidR="00000000" w:rsidRPr="00000000">
        <w:rPr>
          <w:color w:val="000000"/>
          <w:rtl w:val="0"/>
        </w:rPr>
        <w:t xml:space="preserve"> source in LLMs and search.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Note: FPS content targets consumers (homeowners/buyers) searching for home performance info. B2B agent/broker content is produced by Marketing + AI.</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c6600"/>
        </w:rPr>
      </w:pPr>
      <w:r w:rsidDel="00000000" w:rsidR="00000000" w:rsidRPr="00000000">
        <w:rPr>
          <w:color w:val="cc6600"/>
          <w:rtl w:val="0"/>
        </w:rPr>
        <w:t xml:space="preserve">⚠️ FLAG: FPS contract includes LinkedIn posting, but LinkedIn is our B2B channel. Need to discuss: Should FPS post B2C content to LinkedIn, or reallocate those credits?</w:t>
      </w:r>
    </w:p>
    <w:p w:rsidR="00000000" w:rsidDel="00000000" w:rsidP="00000000" w:rsidRDefault="00000000" w:rsidRPr="00000000" w14:paraId="000000B5">
      <w:pPr>
        <w:pStyle w:val="Heading3"/>
        <w:rPr>
          <w:color w:val="003366"/>
        </w:rPr>
      </w:pPr>
      <w:bookmarkStart w:colFirst="0" w:colLast="0" w:name="_7qpoxf13phni" w:id="14"/>
      <w:bookmarkEnd w:id="14"/>
      <w:r w:rsidDel="00000000" w:rsidR="00000000" w:rsidRPr="00000000">
        <w:rPr>
          <w:color w:val="003366"/>
          <w:rtl w:val="0"/>
        </w:rPr>
        <w:t xml:space="preserve">Marketing + AI Content Production</w:t>
      </w:r>
    </w:p>
    <w:tbl>
      <w:tblPr>
        <w:tblStyle w:val="Table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800"/>
        <w:gridCol w:w="2300"/>
        <w:gridCol w:w="3500"/>
        <w:tblGridChange w:id="0">
          <w:tblGrid>
            <w:gridCol w:w="1400"/>
            <w:gridCol w:w="2800"/>
            <w:gridCol w:w="2300"/>
            <w:gridCol w:w="35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Deliverable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Frequency</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Notes</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Blog posts</w:t>
            </w:r>
          </w:p>
        </w:tc>
        <w:tc>
          <w:tcPr>
            <w:shd w:fill="e6f3ff" w:val="clear"/>
            <w:tcMar>
              <w:top w:w="80.0" w:type="dxa"/>
              <w:left w:w="120.0" w:type="dxa"/>
              <w:bottom w:w="80.0" w:type="dxa"/>
              <w:right w:w="12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1/month (ramp with AI)</w:t>
            </w:r>
          </w:p>
        </w:tc>
        <w:tc>
          <w:tcPr>
            <w:shd w:fill="e6f3ff" w:val="clear"/>
            <w:tcMar>
              <w:top w:w="80.0" w:type="dxa"/>
              <w:left w:w="120.0" w:type="dxa"/>
              <w:bottom w:w="80.0" w:type="dxa"/>
              <w:right w:w="12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Agent/broker focused, user-friendly</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Varies</w:t>
            </w:r>
          </w:p>
        </w:tc>
        <w:tc>
          <w:tcPr>
            <w:shd w:fill="auto" w:val="clear"/>
            <w:tcMar>
              <w:top w:w="80.0" w:type="dxa"/>
              <w:left w:w="120.0" w:type="dxa"/>
              <w:bottom w:w="80.0" w:type="dxa"/>
              <w:right w:w="12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Pillar content pieces</w:t>
            </w:r>
          </w:p>
        </w:tc>
        <w:tc>
          <w:tcPr>
            <w:shd w:fill="auto" w:val="clear"/>
            <w:tcMar>
              <w:top w:w="80.0" w:type="dxa"/>
              <w:left w:w="120.0" w:type="dxa"/>
              <w:bottom w:w="80.0" w:type="dxa"/>
              <w:right w:w="12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1/month</w:t>
            </w:r>
          </w:p>
        </w:tc>
        <w:tc>
          <w:tcPr>
            <w:shd w:fill="auto" w:val="clear"/>
            <w:tcMar>
              <w:top w:w="80.0" w:type="dxa"/>
              <w:left w:w="120.0" w:type="dxa"/>
              <w:bottom w:w="80.0" w:type="dxa"/>
              <w:right w:w="12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See Content Strategy for audience by pillar</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Varies</w:t>
            </w:r>
          </w:p>
        </w:tc>
        <w:tc>
          <w:tcPr>
            <w:shd w:fill="auto" w:val="clear"/>
            <w:tcMar>
              <w:top w:w="80.0" w:type="dxa"/>
              <w:left w:w="120.0" w:type="dxa"/>
              <w:bottom w:w="80.0" w:type="dxa"/>
              <w:right w:w="12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Content derivatives</w:t>
            </w:r>
          </w:p>
        </w:tc>
        <w:tc>
          <w:tcPr>
            <w:shd w:fill="auto" w:val="clear"/>
            <w:tcMar>
              <w:top w:w="80.0" w:type="dxa"/>
              <w:left w:w="120.0" w:type="dxa"/>
              <w:bottom w:w="80.0" w:type="dxa"/>
              <w:right w:w="12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20+/pillar</w:t>
            </w:r>
          </w:p>
        </w:tc>
        <w:tc>
          <w:tcPr>
            <w:shd w:fill="auto" w:val="clear"/>
            <w:tcMar>
              <w:top w:w="80.0" w:type="dxa"/>
              <w:left w:w="120.0" w:type="dxa"/>
              <w:bottom w:w="80.0" w:type="dxa"/>
              <w:right w:w="12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Social, email, ads from each pillar</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Email sequences</w:t>
            </w:r>
          </w:p>
        </w:tc>
        <w:tc>
          <w:tcPr>
            <w:shd w:fill="auto" w:val="clear"/>
            <w:tcMar>
              <w:top w:w="80.0" w:type="dxa"/>
              <w:left w:w="120.0" w:type="dxa"/>
              <w:bottom w:w="80.0" w:type="dxa"/>
              <w:right w:w="12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As needed</w:t>
            </w:r>
          </w:p>
        </w:tc>
        <w:tc>
          <w:tcPr>
            <w:shd w:fill="auto" w:val="clear"/>
            <w:tcMar>
              <w:top w:w="80.0" w:type="dxa"/>
              <w:left w:w="120.0" w:type="dxa"/>
              <w:bottom w:w="80.0" w:type="dxa"/>
              <w:right w:w="12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Nurture campaigns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Ad copy</w:t>
            </w:r>
          </w:p>
        </w:tc>
        <w:tc>
          <w:tcPr>
            <w:shd w:fill="auto" w:val="clear"/>
            <w:tcMar>
              <w:top w:w="80.0" w:type="dxa"/>
              <w:left w:w="120.0" w:type="dxa"/>
              <w:bottom w:w="80.0" w:type="dxa"/>
              <w:right w:w="12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Per campaign</w:t>
            </w:r>
          </w:p>
        </w:tc>
        <w:tc>
          <w:tcPr>
            <w:shd w:fill="auto" w:val="clear"/>
            <w:tcMar>
              <w:top w:w="80.0" w:type="dxa"/>
              <w:left w:w="120.0" w:type="dxa"/>
              <w:bottom w:w="80.0" w:type="dxa"/>
              <w:right w:w="12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Geo-fence, LinkedIn, Meta</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0CF">
      <w:pPr>
        <w:pStyle w:val="Heading2"/>
        <w:rPr>
          <w:color w:val="003366"/>
        </w:rPr>
      </w:pPr>
      <w:bookmarkStart w:colFirst="0" w:colLast="0" w:name="_s9lythv3n4yi" w:id="15"/>
      <w:bookmarkEnd w:id="15"/>
      <w:r w:rsidDel="00000000" w:rsidR="00000000" w:rsidRPr="00000000">
        <w:rPr>
          <w:color w:val="003366"/>
          <w:rtl w:val="0"/>
        </w:rPr>
        <w:t xml:space="preserve">BD Event Calendar 2026</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Budget: 10 geo-fence campaigns at $16,320 each ($163,200 total)</w:t>
      </w:r>
    </w:p>
    <w:p w:rsidR="00000000" w:rsidDel="00000000" w:rsidP="00000000" w:rsidRDefault="00000000" w:rsidRPr="00000000" w14:paraId="000000D1">
      <w:pPr>
        <w:pStyle w:val="Heading3"/>
        <w:rPr>
          <w:color w:val="003366"/>
        </w:rPr>
      </w:pPr>
      <w:bookmarkStart w:colFirst="0" w:colLast="0" w:name="_opoio7l3jd19" w:id="16"/>
      <w:bookmarkEnd w:id="16"/>
      <w:r w:rsidDel="00000000" w:rsidR="00000000" w:rsidRPr="00000000">
        <w:rPr>
          <w:color w:val="003366"/>
          <w:rtl w:val="0"/>
        </w:rPr>
        <w:t xml:space="preserve">BD/Real Estate Events by Date</w:t>
      </w:r>
    </w:p>
    <w:tbl>
      <w:tblPr>
        <w:tblStyle w:val="Table1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600"/>
        <w:gridCol w:w="2200"/>
        <w:gridCol w:w="2600"/>
        <w:tblGridChange w:id="0">
          <w:tblGrid>
            <w:gridCol w:w="3600"/>
            <w:gridCol w:w="1600"/>
            <w:gridCol w:w="2200"/>
            <w:gridCol w:w="26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Event</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Date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Attendance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Geo-fence?</w:t>
            </w:r>
          </w:p>
        </w:tc>
      </w:tr>
      <w:tr>
        <w:trPr>
          <w:cantSplit w:val="0"/>
          <w:tblHeader w:val="0"/>
        </w:trPr>
        <w:tc>
          <w:tcPr>
            <w:shd w:fill="e6e6e6" w:val="clear"/>
            <w:tcMar>
              <w:top w:w="80.0" w:type="dxa"/>
              <w:left w:w="120.0" w:type="dxa"/>
              <w:bottom w:w="80.0" w:type="dxa"/>
              <w:right w:w="12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hyperlink r:id="rId12">
              <w:r w:rsidDel="00000000" w:rsidR="00000000" w:rsidRPr="00000000">
                <w:rPr>
                  <w:b w:val="0"/>
                  <w:bCs w:val="0"/>
                  <w:i w:val="0"/>
                  <w:iCs w:val="0"/>
                  <w:color w:val="1155cc"/>
                  <w:sz w:val="22"/>
                  <w:szCs w:val="22"/>
                  <w:u w:val="single"/>
                  <w:rtl w:val="0"/>
                </w:rPr>
                <w:t xml:space="preserve">Inman Connect NYC</w:t>
              </w:r>
            </w:hyperlink>
            <w:r w:rsidDel="00000000" w:rsidR="00000000" w:rsidRPr="00000000">
              <w:rPr>
                <w:rtl w:val="0"/>
              </w:rPr>
            </w:r>
          </w:p>
        </w:tc>
        <w:tc>
          <w:tcPr>
            <w:shd w:fill="e6e6e6" w:val="clear"/>
            <w:tcMar>
              <w:top w:w="80.0" w:type="dxa"/>
              <w:left w:w="120.0" w:type="dxa"/>
              <w:bottom w:w="80.0" w:type="dxa"/>
              <w:right w:w="12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Feb 3</w:t>
            </w:r>
          </w:p>
        </w:tc>
        <w:tc>
          <w:tcPr>
            <w:shd w:fill="e6e6e6" w:val="clear"/>
            <w:tcMar>
              <w:top w:w="80.0" w:type="dxa"/>
              <w:left w:w="120.0" w:type="dxa"/>
              <w:bottom w:w="80.0" w:type="dxa"/>
              <w:right w:w="12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2,000-4,000</w:t>
            </w:r>
          </w:p>
        </w:tc>
        <w:tc>
          <w:tcPr>
            <w:shd w:fill="e6e6e6" w:val="clear"/>
            <w:tcMar>
              <w:top w:w="80.0" w:type="dxa"/>
              <w:left w:w="120.0" w:type="dxa"/>
              <w:bottom w:w="80.0" w:type="dxa"/>
              <w:right w:w="12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No (cancelled)</w:t>
            </w:r>
          </w:p>
        </w:tc>
      </w:tr>
      <w:tr>
        <w:trPr>
          <w:cantSplit w:val="0"/>
          <w:tblHeader w:val="0"/>
        </w:trPr>
        <w:tc>
          <w:tcPr>
            <w:shd w:fill="e6e6e6" w:val="clear"/>
            <w:tcMar>
              <w:top w:w="80.0" w:type="dxa"/>
              <w:left w:w="120.0" w:type="dxa"/>
              <w:bottom w:w="80.0" w:type="dxa"/>
              <w:right w:w="12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hyperlink r:id="rId13">
              <w:r w:rsidDel="00000000" w:rsidR="00000000" w:rsidRPr="00000000">
                <w:rPr>
                  <w:b w:val="0"/>
                  <w:bCs w:val="0"/>
                  <w:i w:val="0"/>
                  <w:iCs w:val="0"/>
                  <w:color w:val="1155cc"/>
                  <w:sz w:val="22"/>
                  <w:szCs w:val="22"/>
                  <w:u w:val="single"/>
                  <w:rtl w:val="0"/>
                </w:rPr>
                <w:t xml:space="preserve">ICE Experience</w:t>
              </w:r>
            </w:hyperlink>
            <w:r w:rsidDel="00000000" w:rsidR="00000000" w:rsidRPr="00000000">
              <w:rPr>
                <w:rtl w:val="0"/>
              </w:rPr>
            </w:r>
          </w:p>
        </w:tc>
        <w:tc>
          <w:tcPr>
            <w:shd w:fill="e6e6e6" w:val="clear"/>
            <w:tcMar>
              <w:top w:w="80.0" w:type="dxa"/>
              <w:left w:w="120.0" w:type="dxa"/>
              <w:bottom w:w="80.0" w:type="dxa"/>
              <w:right w:w="12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Mar 16</w:t>
            </w:r>
          </w:p>
        </w:tc>
        <w:tc>
          <w:tcPr>
            <w:shd w:fill="e6e6e6" w:val="clear"/>
            <w:tcMar>
              <w:top w:w="80.0" w:type="dxa"/>
              <w:left w:w="120.0" w:type="dxa"/>
              <w:bottom w:w="80.0" w:type="dxa"/>
              <w:right w:w="12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3,000+</w:t>
            </w:r>
          </w:p>
        </w:tc>
        <w:tc>
          <w:tcPr>
            <w:shd w:fill="e6e6e6" w:val="clear"/>
            <w:tcMar>
              <w:top w:w="80.0" w:type="dxa"/>
              <w:left w:w="120.0" w:type="dxa"/>
              <w:bottom w:w="80.0" w:type="dxa"/>
              <w:right w:w="12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No (mortgage focus)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14">
              <w:r w:rsidDel="00000000" w:rsidR="00000000" w:rsidRPr="00000000">
                <w:rPr>
                  <w:b w:val="0"/>
                  <w:bCs w:val="0"/>
                  <w:i w:val="0"/>
                  <w:iCs w:val="0"/>
                  <w:color w:val="0066cc"/>
                  <w:sz w:val="22"/>
                  <w:szCs w:val="22"/>
                  <w:u w:val="single"/>
                  <w:rtl w:val="0"/>
                </w:rPr>
                <w:t xml:space="preserve">Natl Home Perf Conf</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Apr 13</w:t>
            </w:r>
          </w:p>
        </w:tc>
        <w:tc>
          <w:tcPr>
            <w:shd w:fill="auto" w:val="clear"/>
            <w:tcMar>
              <w:top w:w="80.0" w:type="dxa"/>
              <w:left w:w="120.0" w:type="dxa"/>
              <w:bottom w:w="80.0" w:type="dxa"/>
              <w:right w:w="12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2,800</w:t>
            </w:r>
          </w:p>
        </w:tc>
        <w:tc>
          <w:tcPr>
            <w:shd w:fill="auto" w:val="clear"/>
            <w:tcMar>
              <w:top w:w="80.0" w:type="dxa"/>
              <w:left w:w="120.0" w:type="dxa"/>
              <w:bottom w:w="80.0" w:type="dxa"/>
              <w:right w:w="12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e6e6e6" w:val="clear"/>
            <w:tcMar>
              <w:top w:w="80.0" w:type="dxa"/>
              <w:left w:w="120.0" w:type="dxa"/>
              <w:bottom w:w="80.0" w:type="dxa"/>
              <w:right w:w="12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hyperlink r:id="rId15">
              <w:r w:rsidDel="00000000" w:rsidR="00000000" w:rsidRPr="00000000">
                <w:rPr>
                  <w:b w:val="0"/>
                  <w:bCs w:val="0"/>
                  <w:i w:val="0"/>
                  <w:iCs w:val="0"/>
                  <w:color w:val="1155cc"/>
                  <w:sz w:val="22"/>
                  <w:szCs w:val="22"/>
                  <w:u w:val="single"/>
                  <w:rtl w:val="0"/>
                </w:rPr>
                <w:t xml:space="preserve">RESO Spring</w:t>
              </w:r>
            </w:hyperlink>
            <w:r w:rsidDel="00000000" w:rsidR="00000000" w:rsidRPr="00000000">
              <w:rPr>
                <w:rtl w:val="0"/>
              </w:rPr>
            </w:r>
          </w:p>
        </w:tc>
        <w:tc>
          <w:tcPr>
            <w:shd w:fill="e6e6e6" w:val="clear"/>
            <w:tcMar>
              <w:top w:w="80.0" w:type="dxa"/>
              <w:left w:w="120.0" w:type="dxa"/>
              <w:bottom w:w="80.0" w:type="dxa"/>
              <w:right w:w="12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Apr 21</w:t>
            </w:r>
          </w:p>
        </w:tc>
        <w:tc>
          <w:tcPr>
            <w:shd w:fill="e6e6e6" w:val="clear"/>
            <w:tcMar>
              <w:top w:w="80.0" w:type="dxa"/>
              <w:left w:w="120.0" w:type="dxa"/>
              <w:bottom w:w="80.0" w:type="dxa"/>
              <w:right w:w="12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400</w:t>
            </w:r>
          </w:p>
        </w:tc>
        <w:tc>
          <w:tcPr>
            <w:shd w:fill="e6e6e6" w:val="clear"/>
            <w:tcMar>
              <w:top w:w="80.0" w:type="dxa"/>
              <w:left w:w="120.0" w:type="dxa"/>
              <w:bottom w:w="80.0" w:type="dxa"/>
              <w:right w:w="12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No (too small)</w:t>
            </w:r>
          </w:p>
        </w:tc>
      </w:tr>
      <w:tr>
        <w:trPr>
          <w:cantSplit w:val="0"/>
          <w:tblHeader w:val="0"/>
        </w:trPr>
        <w:tc>
          <w:tcPr>
            <w:shd w:fill="e6e6e6" w:val="clear"/>
            <w:tcMar>
              <w:top w:w="80.0" w:type="dxa"/>
              <w:left w:w="120.0" w:type="dxa"/>
              <w:bottom w:w="80.0" w:type="dxa"/>
              <w:right w:w="12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hyperlink r:id="rId16">
              <w:r w:rsidDel="00000000" w:rsidR="00000000" w:rsidRPr="00000000">
                <w:rPr>
                  <w:b w:val="0"/>
                  <w:bCs w:val="0"/>
                  <w:i w:val="0"/>
                  <w:iCs w:val="0"/>
                  <w:color w:val="1155cc"/>
                  <w:sz w:val="22"/>
                  <w:szCs w:val="22"/>
                  <w:u w:val="single"/>
                  <w:rtl w:val="0"/>
                </w:rPr>
                <w:t xml:space="preserve">The Gathering</w:t>
              </w:r>
            </w:hyperlink>
            <w:r w:rsidDel="00000000" w:rsidR="00000000" w:rsidRPr="00000000">
              <w:rPr>
                <w:rtl w:val="0"/>
              </w:rPr>
            </w:r>
          </w:p>
        </w:tc>
        <w:tc>
          <w:tcPr>
            <w:shd w:fill="e6e6e6" w:val="clear"/>
            <w:tcMar>
              <w:top w:w="80.0" w:type="dxa"/>
              <w:left w:w="120.0" w:type="dxa"/>
              <w:bottom w:w="80.0" w:type="dxa"/>
              <w:right w:w="12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Apr 27</w:t>
            </w:r>
          </w:p>
        </w:tc>
        <w:tc>
          <w:tcPr>
            <w:shd w:fill="e6e6e6" w:val="clear"/>
            <w:tcMar>
              <w:top w:w="80.0" w:type="dxa"/>
              <w:left w:w="120.0" w:type="dxa"/>
              <w:bottom w:w="80.0" w:type="dxa"/>
              <w:right w:w="12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~710</w:t>
            </w:r>
          </w:p>
        </w:tc>
        <w:tc>
          <w:tcPr>
            <w:shd w:fill="e6e6e6" w:val="clear"/>
            <w:tcMar>
              <w:top w:w="80.0" w:type="dxa"/>
              <w:left w:w="120.0" w:type="dxa"/>
              <w:bottom w:w="80.0" w:type="dxa"/>
              <w:right w:w="12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666666"/>
                <w:sz w:val="22"/>
                <w:szCs w:val="22"/>
              </w:rPr>
            </w:pPr>
            <w:r w:rsidDel="00000000" w:rsidR="00000000" w:rsidRPr="00000000">
              <w:rPr>
                <w:b w:val="0"/>
                <w:bCs w:val="0"/>
                <w:i w:val="0"/>
                <w:iCs w:val="0"/>
                <w:color w:val="666666"/>
                <w:sz w:val="22"/>
                <w:szCs w:val="22"/>
                <w:rtl w:val="0"/>
              </w:rPr>
              <w:t xml:space="preserve">No (too small)</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17">
              <w:r w:rsidDel="00000000" w:rsidR="00000000" w:rsidRPr="00000000">
                <w:rPr>
                  <w:b w:val="0"/>
                  <w:bCs w:val="0"/>
                  <w:i w:val="0"/>
                  <w:iCs w:val="0"/>
                  <w:color w:val="0066cc"/>
                  <w:sz w:val="22"/>
                  <w:szCs w:val="22"/>
                  <w:u w:val="single"/>
                  <w:rtl w:val="0"/>
                </w:rPr>
                <w:t xml:space="preserve">NAR Trade Expo</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Jun 15</w:t>
            </w:r>
          </w:p>
        </w:tc>
        <w:tc>
          <w:tcPr>
            <w:shd w:fill="auto" w:val="clear"/>
            <w:tcMar>
              <w:top w:w="80.0" w:type="dxa"/>
              <w:left w:w="120.0" w:type="dxa"/>
              <w:bottom w:w="80.0" w:type="dxa"/>
              <w:right w:w="12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8,000+</w:t>
            </w:r>
          </w:p>
        </w:tc>
        <w:tc>
          <w:tcPr>
            <w:shd w:fill="auto" w:val="clear"/>
            <w:tcMar>
              <w:top w:w="80.0" w:type="dxa"/>
              <w:left w:w="120.0" w:type="dxa"/>
              <w:bottom w:w="80.0" w:type="dxa"/>
              <w:right w:w="12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18">
              <w:r w:rsidDel="00000000" w:rsidR="00000000" w:rsidRPr="00000000">
                <w:rPr>
                  <w:b w:val="0"/>
                  <w:bCs w:val="0"/>
                  <w:i w:val="0"/>
                  <w:iCs w:val="0"/>
                  <w:color w:val="0066cc"/>
                  <w:sz w:val="22"/>
                  <w:szCs w:val="22"/>
                  <w:u w:val="single"/>
                  <w:rtl w:val="0"/>
                </w:rPr>
                <w:t xml:space="preserve">Inman Connect SD</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Jul 28</w:t>
            </w:r>
          </w:p>
        </w:tc>
        <w:tc>
          <w:tcPr>
            <w:shd w:fill="auto" w:val="clear"/>
            <w:tcMar>
              <w:top w:w="80.0" w:type="dxa"/>
              <w:left w:w="120.0" w:type="dxa"/>
              <w:bottom w:w="80.0" w:type="dxa"/>
              <w:right w:w="12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2,000-4,000</w:t>
            </w:r>
          </w:p>
        </w:tc>
        <w:tc>
          <w:tcPr>
            <w:shd w:fill="auto" w:val="clear"/>
            <w:tcMar>
              <w:top w:w="80.0" w:type="dxa"/>
              <w:left w:w="120.0" w:type="dxa"/>
              <w:bottom w:w="80.0" w:type="dxa"/>
              <w:right w:w="12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19">
              <w:r w:rsidDel="00000000" w:rsidR="00000000" w:rsidRPr="00000000">
                <w:rPr>
                  <w:b w:val="0"/>
                  <w:bCs w:val="0"/>
                  <w:i w:val="0"/>
                  <w:iCs w:val="0"/>
                  <w:color w:val="0066cc"/>
                  <w:sz w:val="22"/>
                  <w:szCs w:val="22"/>
                  <w:u w:val="single"/>
                  <w:rtl w:val="0"/>
                </w:rPr>
                <w:t xml:space="preserve">Blueprint</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Sep 22</w:t>
            </w:r>
          </w:p>
        </w:tc>
        <w:tc>
          <w:tcPr>
            <w:shd w:fill="auto" w:val="clear"/>
            <w:tcMar>
              <w:top w:w="80.0" w:type="dxa"/>
              <w:left w:w="120.0" w:type="dxa"/>
              <w:bottom w:w="80.0" w:type="dxa"/>
              <w:right w:w="12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3,000+</w:t>
            </w:r>
          </w:p>
        </w:tc>
        <w:tc>
          <w:tcPr>
            <w:shd w:fill="auto" w:val="clear"/>
            <w:tcMar>
              <w:top w:w="80.0" w:type="dxa"/>
              <w:left w:w="120.0" w:type="dxa"/>
              <w:bottom w:w="80.0" w:type="dxa"/>
              <w:right w:w="12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20">
              <w:r w:rsidDel="00000000" w:rsidR="00000000" w:rsidRPr="00000000">
                <w:rPr>
                  <w:b w:val="0"/>
                  <w:bCs w:val="0"/>
                  <w:i w:val="0"/>
                  <w:iCs w:val="0"/>
                  <w:color w:val="0066cc"/>
                  <w:sz w:val="22"/>
                  <w:szCs w:val="22"/>
                  <w:u w:val="single"/>
                  <w:rtl w:val="0"/>
                </w:rPr>
                <w:t xml:space="preserve">CMLS Open House</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Sep 29</w:t>
            </w:r>
          </w:p>
        </w:tc>
        <w:tc>
          <w:tcPr>
            <w:shd w:fill="auto" w:val="clear"/>
            <w:tcMar>
              <w:top w:w="80.0" w:type="dxa"/>
              <w:left w:w="120.0" w:type="dxa"/>
              <w:bottom w:w="80.0" w:type="dxa"/>
              <w:right w:w="12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~1,000</w:t>
            </w:r>
          </w:p>
        </w:tc>
        <w:tc>
          <w:tcPr>
            <w:shd w:fill="auto" w:val="clear"/>
            <w:tcMar>
              <w:top w:w="80.0" w:type="dxa"/>
              <w:left w:w="120.0" w:type="dxa"/>
              <w:bottom w:w="80.0" w:type="dxa"/>
              <w:right w:w="12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21">
              <w:r w:rsidDel="00000000" w:rsidR="00000000" w:rsidRPr="00000000">
                <w:rPr>
                  <w:b w:val="0"/>
                  <w:bCs w:val="0"/>
                  <w:i w:val="0"/>
                  <w:iCs w:val="0"/>
                  <w:color w:val="0066cc"/>
                  <w:sz w:val="22"/>
                  <w:szCs w:val="22"/>
                  <w:u w:val="single"/>
                  <w:rtl w:val="0"/>
                </w:rPr>
                <w:t xml:space="preserve">Compass Retreat</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Oct 1</w:t>
            </w:r>
          </w:p>
        </w:tc>
        <w:tc>
          <w:tcPr>
            <w:shd w:fill="auto" w:val="clear"/>
            <w:tcMar>
              <w:top w:w="80.0" w:type="dxa"/>
              <w:left w:w="120.0" w:type="dxa"/>
              <w:bottom w:w="80.0" w:type="dxa"/>
              <w:right w:w="12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2,200+</w:t>
            </w:r>
          </w:p>
        </w:tc>
        <w:tc>
          <w:tcPr>
            <w:shd w:fill="auto" w:val="clear"/>
            <w:tcMar>
              <w:top w:w="80.0" w:type="dxa"/>
              <w:left w:w="120.0" w:type="dxa"/>
              <w:bottom w:w="80.0" w:type="dxa"/>
              <w:right w:w="12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22">
              <w:r w:rsidDel="00000000" w:rsidR="00000000" w:rsidRPr="00000000">
                <w:rPr>
                  <w:b w:val="0"/>
                  <w:bCs w:val="0"/>
                  <w:i w:val="0"/>
                  <w:iCs w:val="0"/>
                  <w:color w:val="0066cc"/>
                  <w:sz w:val="22"/>
                  <w:szCs w:val="22"/>
                  <w:u w:val="single"/>
                  <w:rtl w:val="0"/>
                </w:rPr>
                <w:t xml:space="preserve">REimagine!</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Oct 6</w:t>
            </w:r>
          </w:p>
        </w:tc>
        <w:tc>
          <w:tcPr>
            <w:shd w:fill="auto" w:val="clear"/>
            <w:tcMar>
              <w:top w:w="80.0" w:type="dxa"/>
              <w:left w:w="120.0" w:type="dxa"/>
              <w:bottom w:w="80.0" w:type="dxa"/>
              <w:right w:w="12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3,000+</w:t>
            </w:r>
          </w:p>
        </w:tc>
        <w:tc>
          <w:tcPr>
            <w:shd w:fill="auto" w:val="clear"/>
            <w:tcMar>
              <w:top w:w="80.0" w:type="dxa"/>
              <w:left w:w="120.0" w:type="dxa"/>
              <w:bottom w:w="80.0" w:type="dxa"/>
              <w:right w:w="12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23">
              <w:r w:rsidDel="00000000" w:rsidR="00000000" w:rsidRPr="00000000">
                <w:rPr>
                  <w:b w:val="0"/>
                  <w:bCs w:val="0"/>
                  <w:i w:val="0"/>
                  <w:iCs w:val="0"/>
                  <w:color w:val="0066cc"/>
                  <w:sz w:val="22"/>
                  <w:szCs w:val="22"/>
                  <w:u w:val="single"/>
                  <w:rtl w:val="0"/>
                </w:rPr>
                <w:t xml:space="preserve">Zillow Unlock</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Oct 13</w:t>
            </w:r>
          </w:p>
        </w:tc>
        <w:tc>
          <w:tcPr>
            <w:shd w:fill="auto" w:val="clear"/>
            <w:tcMar>
              <w:top w:w="80.0" w:type="dxa"/>
              <w:left w:w="120.0" w:type="dxa"/>
              <w:bottom w:w="80.0" w:type="dxa"/>
              <w:right w:w="12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2,500</w:t>
            </w:r>
          </w:p>
        </w:tc>
        <w:tc>
          <w:tcPr>
            <w:shd w:fill="auto" w:val="clear"/>
            <w:tcMar>
              <w:top w:w="80.0" w:type="dxa"/>
              <w:left w:w="120.0" w:type="dxa"/>
              <w:bottom w:w="80.0" w:type="dxa"/>
              <w:right w:w="12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66cc"/>
                <w:sz w:val="22"/>
                <w:szCs w:val="22"/>
              </w:rPr>
            </w:pPr>
            <w:hyperlink r:id="rId24">
              <w:r w:rsidDel="00000000" w:rsidR="00000000" w:rsidRPr="00000000">
                <w:rPr>
                  <w:b w:val="0"/>
                  <w:bCs w:val="0"/>
                  <w:i w:val="0"/>
                  <w:iCs w:val="0"/>
                  <w:color w:val="0066cc"/>
                  <w:sz w:val="22"/>
                  <w:szCs w:val="22"/>
                  <w:u w:val="single"/>
                  <w:rtl w:val="0"/>
                </w:rPr>
                <w:t xml:space="preserve">NAR NXT</w:t>
              </w:r>
            </w:hyperlink>
            <w:r w:rsidDel="00000000" w:rsidR="00000000" w:rsidRPr="00000000">
              <w:rPr>
                <w:rtl w:val="0"/>
              </w:rPr>
            </w:r>
          </w:p>
        </w:tc>
        <w:tc>
          <w:tcPr>
            <w:shd w:fill="auto" w:val="clear"/>
            <w:tcMar>
              <w:top w:w="80.0" w:type="dxa"/>
              <w:left w:w="120.0" w:type="dxa"/>
              <w:bottom w:w="80.0" w:type="dxa"/>
              <w:right w:w="12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Nov 6</w:t>
            </w:r>
          </w:p>
        </w:tc>
        <w:tc>
          <w:tcPr>
            <w:shd w:fill="auto" w:val="clear"/>
            <w:tcMar>
              <w:top w:w="80.0" w:type="dxa"/>
              <w:left w:w="120.0" w:type="dxa"/>
              <w:bottom w:w="80.0" w:type="dxa"/>
              <w:right w:w="12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12,000+</w:t>
            </w:r>
          </w:p>
        </w:tc>
        <w:tc>
          <w:tcPr>
            <w:shd w:fill="auto" w:val="clear"/>
            <w:tcMar>
              <w:top w:w="80.0" w:type="dxa"/>
              <w:left w:w="120.0" w:type="dxa"/>
              <w:bottom w:w="80.0" w:type="dxa"/>
              <w:right w:w="12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Yes</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9 geo-fence events confirmed; Inman Connect NYC cancelled (budget to be reallocated).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4 events (Inman Connect NYC, ICE Experience, RESO Spring, The Gathering) receive social/collateral support only.</w:t>
      </w:r>
    </w:p>
    <w:p w:rsidR="00000000" w:rsidDel="00000000" w:rsidP="00000000" w:rsidRDefault="00000000" w:rsidRPr="00000000" w14:paraId="0000010D">
      <w:pPr>
        <w:pStyle w:val="Heading3"/>
        <w:rPr>
          <w:color w:val="003366"/>
        </w:rPr>
      </w:pPr>
      <w:bookmarkStart w:colFirst="0" w:colLast="0" w:name="_ds5jmx90xmn" w:id="17"/>
      <w:bookmarkEnd w:id="17"/>
      <w:r w:rsidDel="00000000" w:rsidR="00000000" w:rsidRPr="00000000">
        <w:rPr>
          <w:color w:val="003366"/>
          <w:rtl w:val="0"/>
        </w:rPr>
        <w:t xml:space="preserve">Additional Conferences to Consider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Events from company conference tracker not on BD priority list:</w:t>
      </w:r>
    </w:p>
    <w:tbl>
      <w:tblPr>
        <w:tblStyle w:val="Table1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1500"/>
        <w:gridCol w:w="2000"/>
        <w:gridCol w:w="1100"/>
        <w:gridCol w:w="2200"/>
        <w:tblGridChange w:id="0">
          <w:tblGrid>
            <w:gridCol w:w="3200"/>
            <w:gridCol w:w="1500"/>
            <w:gridCol w:w="2000"/>
            <w:gridCol w:w="1100"/>
            <w:gridCol w:w="22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Event</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Date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Location</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Est. Attendance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Home SPARK 2026</w:t>
            </w:r>
          </w:p>
        </w:tc>
        <w:tc>
          <w:tcPr>
            <w:shd w:fill="auto" w:val="clear"/>
            <w:tcMar>
              <w:top w:w="80.0" w:type="dxa"/>
              <w:left w:w="120.0" w:type="dxa"/>
              <w:bottom w:w="80.0" w:type="dxa"/>
              <w:right w:w="12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Jan 6-9</w:t>
            </w:r>
          </w:p>
        </w:tc>
        <w:tc>
          <w:tcPr>
            <w:shd w:fill="auto" w:val="clear"/>
            <w:tcMar>
              <w:top w:w="80.0" w:type="dxa"/>
              <w:left w:w="120.0" w:type="dxa"/>
              <w:bottom w:w="80.0" w:type="dxa"/>
              <w:right w:w="12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Amelia Island</w:t>
            </w:r>
          </w:p>
        </w:tc>
        <w:tc>
          <w:tcPr>
            <w:shd w:fill="auto" w:val="clear"/>
            <w:tcMar>
              <w:top w:w="80.0" w:type="dxa"/>
              <w:left w:w="120.0" w:type="dxa"/>
              <w:bottom w:w="80.0" w:type="dxa"/>
              <w:right w:w="12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500+</w:t>
            </w:r>
          </w:p>
        </w:tc>
        <w:tc>
          <w:tcPr>
            <w:shd w:fill="auto" w:val="clear"/>
            <w:tcMar>
              <w:top w:w="80.0" w:type="dxa"/>
              <w:left w:w="120.0" w:type="dxa"/>
              <w:bottom w:w="80.0" w:type="dxa"/>
              <w:right w:w="12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Contractors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Midwest Energy Solutions</w:t>
            </w:r>
          </w:p>
        </w:tc>
        <w:tc>
          <w:tcPr>
            <w:shd w:fill="auto" w:val="clear"/>
            <w:tcMar>
              <w:top w:w="80.0" w:type="dxa"/>
              <w:left w:w="120.0" w:type="dxa"/>
              <w:bottom w:w="80.0" w:type="dxa"/>
              <w:right w:w="12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Jan 28-31</w:t>
            </w:r>
          </w:p>
        </w:tc>
        <w:tc>
          <w:tcPr>
            <w:shd w:fill="auto" w:val="clear"/>
            <w:tcMar>
              <w:top w:w="80.0" w:type="dxa"/>
              <w:left w:w="120.0" w:type="dxa"/>
              <w:bottom w:w="80.0" w:type="dxa"/>
              <w:right w:w="12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Chicago</w:t>
            </w:r>
          </w:p>
        </w:tc>
        <w:tc>
          <w:tcPr>
            <w:shd w:fill="auto" w:val="clear"/>
            <w:tcMar>
              <w:top w:w="80.0" w:type="dxa"/>
              <w:left w:w="120.0" w:type="dxa"/>
              <w:bottom w:w="80.0" w:type="dxa"/>
              <w:right w:w="12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800+</w:t>
            </w:r>
          </w:p>
        </w:tc>
        <w:tc>
          <w:tcPr>
            <w:shd w:fill="auto" w:val="clear"/>
            <w:tcMar>
              <w:top w:w="80.0" w:type="dxa"/>
              <w:left w:w="120.0" w:type="dxa"/>
              <w:bottom w:w="80.0" w:type="dxa"/>
              <w:right w:w="12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Policy/P3</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AHR Expo</w:t>
            </w:r>
          </w:p>
        </w:tc>
        <w:tc>
          <w:tcPr>
            <w:shd w:fill="auto" w:val="clear"/>
            <w:tcMar>
              <w:top w:w="80.0" w:type="dxa"/>
              <w:left w:w="120.0" w:type="dxa"/>
              <w:bottom w:w="80.0" w:type="dxa"/>
              <w:right w:w="12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Feb 2-4</w:t>
            </w:r>
          </w:p>
        </w:tc>
        <w:tc>
          <w:tcPr>
            <w:shd w:fill="auto" w:val="clear"/>
            <w:tcMar>
              <w:top w:w="80.0" w:type="dxa"/>
              <w:left w:w="120.0" w:type="dxa"/>
              <w:bottom w:w="80.0" w:type="dxa"/>
              <w:right w:w="12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Las Vegas</w:t>
            </w:r>
          </w:p>
        </w:tc>
        <w:tc>
          <w:tcPr>
            <w:shd w:fill="auto" w:val="clear"/>
            <w:tcMar>
              <w:top w:w="80.0" w:type="dxa"/>
              <w:left w:w="120.0" w:type="dxa"/>
              <w:bottom w:w="80.0" w:type="dxa"/>
              <w:right w:w="12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40,000+</w:t>
            </w:r>
          </w:p>
        </w:tc>
        <w:tc>
          <w:tcPr>
            <w:shd w:fill="auto" w:val="clear"/>
            <w:tcMar>
              <w:top w:w="80.0" w:type="dxa"/>
              <w:left w:w="120.0" w:type="dxa"/>
              <w:bottom w:w="80.0" w:type="dxa"/>
              <w:right w:w="12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HVAC/Contractors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NASEO Policy Outlook</w:t>
            </w:r>
          </w:p>
        </w:tc>
        <w:tc>
          <w:tcPr>
            <w:shd w:fill="auto" w:val="clear"/>
            <w:tcMar>
              <w:top w:w="80.0" w:type="dxa"/>
              <w:left w:w="120.0" w:type="dxa"/>
              <w:bottom w:w="80.0" w:type="dxa"/>
              <w:right w:w="12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Feb 3-6</w:t>
            </w:r>
          </w:p>
        </w:tc>
        <w:tc>
          <w:tcPr>
            <w:shd w:fill="auto" w:val="clear"/>
            <w:tcMar>
              <w:top w:w="80.0" w:type="dxa"/>
              <w:left w:w="120.0" w:type="dxa"/>
              <w:bottom w:w="80.0" w:type="dxa"/>
              <w:right w:w="12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Washington DC</w:t>
            </w:r>
          </w:p>
        </w:tc>
        <w:tc>
          <w:tcPr>
            <w:shd w:fill="auto" w:val="clear"/>
            <w:tcMar>
              <w:top w:w="80.0" w:type="dxa"/>
              <w:left w:w="120.0" w:type="dxa"/>
              <w:bottom w:w="80.0" w:type="dxa"/>
              <w:right w:w="12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300+</w:t>
            </w:r>
          </w:p>
        </w:tc>
        <w:tc>
          <w:tcPr>
            <w:shd w:fill="auto" w:val="clear"/>
            <w:tcMar>
              <w:top w:w="80.0" w:type="dxa"/>
              <w:left w:w="120.0" w:type="dxa"/>
              <w:bottom w:w="80.0" w:type="dxa"/>
              <w:right w:w="12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Policy/P3</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EGIA EPIC 2026</w:t>
            </w:r>
          </w:p>
        </w:tc>
        <w:tc>
          <w:tcPr>
            <w:shd w:fill="auto" w:val="clear"/>
            <w:tcMar>
              <w:top w:w="80.0" w:type="dxa"/>
              <w:left w:w="120.0" w:type="dxa"/>
              <w:bottom w:w="80.0" w:type="dxa"/>
              <w:right w:w="12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Feb 12-13</w:t>
            </w:r>
          </w:p>
        </w:tc>
        <w:tc>
          <w:tcPr>
            <w:shd w:fill="auto" w:val="clear"/>
            <w:tcMar>
              <w:top w:w="80.0" w:type="dxa"/>
              <w:left w:w="120.0" w:type="dxa"/>
              <w:bottom w:w="80.0" w:type="dxa"/>
              <w:right w:w="12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Las Vegas</w:t>
            </w:r>
          </w:p>
        </w:tc>
        <w:tc>
          <w:tcPr>
            <w:shd w:fill="auto" w:val="clear"/>
            <w:tcMar>
              <w:top w:w="80.0" w:type="dxa"/>
              <w:left w:w="120.0" w:type="dxa"/>
              <w:bottom w:w="80.0" w:type="dxa"/>
              <w:right w:w="12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1,500+</w:t>
            </w:r>
          </w:p>
        </w:tc>
        <w:tc>
          <w:tcPr>
            <w:shd w:fill="auto" w:val="clear"/>
            <w:tcMar>
              <w:top w:w="80.0" w:type="dxa"/>
              <w:left w:w="120.0" w:type="dxa"/>
              <w:bottom w:w="80.0" w:type="dxa"/>
              <w:right w:w="12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Contractors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Momentum Building Conf</w:t>
            </w:r>
          </w:p>
        </w:tc>
        <w:tc>
          <w:tcPr>
            <w:shd w:fill="auto" w:val="clear"/>
            <w:tcMar>
              <w:top w:w="80.0" w:type="dxa"/>
              <w:left w:w="120.0" w:type="dxa"/>
              <w:bottom w:w="80.0" w:type="dxa"/>
              <w:right w:w="12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Feb 19-20</w:t>
            </w:r>
          </w:p>
        </w:tc>
        <w:tc>
          <w:tcPr>
            <w:shd w:fill="auto" w:val="clear"/>
            <w:tcMar>
              <w:top w:w="80.0" w:type="dxa"/>
              <w:left w:w="120.0" w:type="dxa"/>
              <w:bottom w:w="80.0" w:type="dxa"/>
              <w:right w:w="12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Des Moines</w:t>
            </w:r>
          </w:p>
        </w:tc>
        <w:tc>
          <w:tcPr>
            <w:shd w:fill="auto" w:val="clear"/>
            <w:tcMar>
              <w:top w:w="80.0" w:type="dxa"/>
              <w:left w:w="120.0" w:type="dxa"/>
              <w:bottom w:w="80.0" w:type="dxa"/>
              <w:right w:w="12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300+</w:t>
            </w:r>
          </w:p>
        </w:tc>
        <w:tc>
          <w:tcPr>
            <w:shd w:fill="auto" w:val="clear"/>
            <w:tcMar>
              <w:top w:w="80.0" w:type="dxa"/>
              <w:left w:w="120.0" w:type="dxa"/>
              <w:bottom w:w="80.0" w:type="dxa"/>
              <w:right w:w="12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Policy/P3</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ACCA National</w:t>
            </w:r>
          </w:p>
        </w:tc>
        <w:tc>
          <w:tcPr>
            <w:shd w:fill="auto" w:val="clear"/>
            <w:tcMar>
              <w:top w:w="80.0" w:type="dxa"/>
              <w:left w:w="120.0" w:type="dxa"/>
              <w:bottom w:w="80.0" w:type="dxa"/>
              <w:right w:w="12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 15-18</w:t>
            </w:r>
          </w:p>
        </w:tc>
        <w:tc>
          <w:tcPr>
            <w:shd w:fill="auto" w:val="clear"/>
            <w:tcMar>
              <w:top w:w="80.0" w:type="dxa"/>
              <w:left w:w="120.0" w:type="dxa"/>
              <w:bottom w:w="80.0" w:type="dxa"/>
              <w:right w:w="12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Las Vegas</w:t>
            </w:r>
          </w:p>
        </w:tc>
        <w:tc>
          <w:tcPr>
            <w:shd w:fill="auto" w:val="clear"/>
            <w:tcMar>
              <w:top w:w="80.0" w:type="dxa"/>
              <w:left w:w="120.0" w:type="dxa"/>
              <w:bottom w:w="80.0" w:type="dxa"/>
              <w:right w:w="12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2,000+</w:t>
            </w:r>
          </w:p>
        </w:tc>
        <w:tc>
          <w:tcPr>
            <w:shd w:fill="auto" w:val="clear"/>
            <w:tcMar>
              <w:top w:w="80.0" w:type="dxa"/>
              <w:left w:w="120.0" w:type="dxa"/>
              <w:bottom w:w="80.0" w:type="dxa"/>
              <w:right w:w="12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HVAC/Contractors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RESNET</w:t>
            </w:r>
          </w:p>
        </w:tc>
        <w:tc>
          <w:tcPr>
            <w:shd w:fill="auto" w:val="clear"/>
            <w:tcMar>
              <w:top w:w="80.0" w:type="dxa"/>
              <w:left w:w="120.0" w:type="dxa"/>
              <w:bottom w:w="80.0" w:type="dxa"/>
              <w:right w:w="12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 17-19</w:t>
            </w:r>
          </w:p>
        </w:tc>
        <w:tc>
          <w:tcPr>
            <w:shd w:fill="auto" w:val="clear"/>
            <w:tcMar>
              <w:top w:w="80.0" w:type="dxa"/>
              <w:left w:w="120.0" w:type="dxa"/>
              <w:bottom w:w="80.0" w:type="dxa"/>
              <w:right w:w="12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San Antonio</w:t>
            </w:r>
          </w:p>
        </w:tc>
        <w:tc>
          <w:tcPr>
            <w:shd w:fill="auto" w:val="clear"/>
            <w:tcMar>
              <w:top w:w="80.0" w:type="dxa"/>
              <w:left w:w="120.0" w:type="dxa"/>
              <w:bottom w:w="80.0" w:type="dxa"/>
              <w:right w:w="12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1,000+</w:t>
            </w:r>
          </w:p>
        </w:tc>
        <w:tc>
          <w:tcPr>
            <w:shd w:fill="auto" w:val="clear"/>
            <w:tcMar>
              <w:top w:w="80.0" w:type="dxa"/>
              <w:left w:w="120.0" w:type="dxa"/>
              <w:bottom w:w="80.0" w:type="dxa"/>
              <w:right w:w="12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HERS/New Build</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BPA Clean Energy Homes</w:t>
            </w:r>
          </w:p>
        </w:tc>
        <w:tc>
          <w:tcPr>
            <w:shd w:fill="auto" w:val="clear"/>
            <w:tcMar>
              <w:top w:w="80.0" w:type="dxa"/>
              <w:left w:w="120.0" w:type="dxa"/>
              <w:bottom w:w="80.0" w:type="dxa"/>
              <w:right w:w="12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May 28-29</w:t>
            </w:r>
          </w:p>
        </w:tc>
        <w:tc>
          <w:tcPr>
            <w:shd w:fill="auto" w:val="clear"/>
            <w:tcMar>
              <w:top w:w="80.0" w:type="dxa"/>
              <w:left w:w="120.0" w:type="dxa"/>
              <w:bottom w:w="80.0" w:type="dxa"/>
              <w:right w:w="12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Saratoga Springs</w:t>
            </w:r>
          </w:p>
        </w:tc>
        <w:tc>
          <w:tcPr>
            <w:shd w:fill="auto" w:val="clear"/>
            <w:tcMar>
              <w:top w:w="80.0" w:type="dxa"/>
              <w:left w:w="120.0" w:type="dxa"/>
              <w:bottom w:w="80.0" w:type="dxa"/>
              <w:right w:w="12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500+</w:t>
            </w:r>
          </w:p>
        </w:tc>
        <w:tc>
          <w:tcPr>
            <w:shd w:fill="auto" w:val="clear"/>
            <w:tcMar>
              <w:top w:w="80.0" w:type="dxa"/>
              <w:left w:w="120.0" w:type="dxa"/>
              <w:bottom w:w="80.0" w:type="dxa"/>
              <w:right w:w="12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Policy/P3</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NEEP Summit 2026</w:t>
            </w:r>
          </w:p>
        </w:tc>
        <w:tc>
          <w:tcPr>
            <w:shd w:fill="auto" w:val="clear"/>
            <w:tcMar>
              <w:top w:w="80.0" w:type="dxa"/>
              <w:left w:w="120.0" w:type="dxa"/>
              <w:bottom w:w="80.0" w:type="dxa"/>
              <w:right w:w="12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Jun 23-26</w:t>
            </w:r>
          </w:p>
        </w:tc>
        <w:tc>
          <w:tcPr>
            <w:shd w:fill="auto" w:val="clear"/>
            <w:tcMar>
              <w:top w:w="80.0" w:type="dxa"/>
              <w:left w:w="120.0" w:type="dxa"/>
              <w:bottom w:w="80.0" w:type="dxa"/>
              <w:right w:w="12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Baltimore</w:t>
            </w:r>
          </w:p>
        </w:tc>
        <w:tc>
          <w:tcPr>
            <w:shd w:fill="auto" w:val="clear"/>
            <w:tcMar>
              <w:top w:w="80.0" w:type="dxa"/>
              <w:left w:w="120.0" w:type="dxa"/>
              <w:bottom w:w="80.0" w:type="dxa"/>
              <w:right w:w="12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400+</w:t>
            </w:r>
          </w:p>
        </w:tc>
        <w:tc>
          <w:tcPr>
            <w:shd w:fill="auto" w:val="clear"/>
            <w:tcMar>
              <w:top w:w="80.0" w:type="dxa"/>
              <w:left w:w="120.0" w:type="dxa"/>
              <w:bottom w:w="80.0" w:type="dxa"/>
              <w:right w:w="12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Policy/P3</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ACEEE Summer Study</w:t>
            </w:r>
          </w:p>
        </w:tc>
        <w:tc>
          <w:tcPr>
            <w:shd w:fill="auto" w:val="clear"/>
            <w:tcMar>
              <w:top w:w="80.0" w:type="dxa"/>
              <w:left w:w="120.0" w:type="dxa"/>
              <w:bottom w:w="80.0" w:type="dxa"/>
              <w:right w:w="12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Aug 2-7</w:t>
            </w:r>
          </w:p>
        </w:tc>
        <w:tc>
          <w:tcPr>
            <w:shd w:fill="auto" w:val="clear"/>
            <w:tcMar>
              <w:top w:w="80.0" w:type="dxa"/>
              <w:left w:w="120.0" w:type="dxa"/>
              <w:bottom w:w="80.0" w:type="dxa"/>
              <w:right w:w="12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Pacific Grove</w:t>
            </w:r>
          </w:p>
        </w:tc>
        <w:tc>
          <w:tcPr>
            <w:shd w:fill="auto" w:val="clear"/>
            <w:tcMar>
              <w:top w:w="80.0" w:type="dxa"/>
              <w:left w:w="120.0" w:type="dxa"/>
              <w:bottom w:w="80.0" w:type="dxa"/>
              <w:right w:w="12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500+</w:t>
            </w:r>
          </w:p>
        </w:tc>
        <w:tc>
          <w:tcPr>
            <w:shd w:fill="auto" w:val="clear"/>
            <w:tcMar>
              <w:top w:w="80.0" w:type="dxa"/>
              <w:left w:w="120.0" w:type="dxa"/>
              <w:bottom w:w="80.0" w:type="dxa"/>
              <w:right w:w="12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Policy/P3</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Service World Expo</w:t>
            </w:r>
          </w:p>
        </w:tc>
        <w:tc>
          <w:tcPr>
            <w:shd w:fill="auto" w:val="clear"/>
            <w:tcMar>
              <w:top w:w="80.0" w:type="dxa"/>
              <w:left w:w="120.0" w:type="dxa"/>
              <w:bottom w:w="80.0" w:type="dxa"/>
              <w:right w:w="12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Nov 9-12</w:t>
            </w:r>
          </w:p>
        </w:tc>
        <w:tc>
          <w:tcPr>
            <w:shd w:fill="auto" w:val="clear"/>
            <w:tcMar>
              <w:top w:w="80.0" w:type="dxa"/>
              <w:left w:w="120.0" w:type="dxa"/>
              <w:bottom w:w="80.0" w:type="dxa"/>
              <w:right w:w="12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Las Vegas</w:t>
            </w:r>
          </w:p>
        </w:tc>
        <w:tc>
          <w:tcPr>
            <w:shd w:fill="auto" w:val="clear"/>
            <w:tcMar>
              <w:top w:w="80.0" w:type="dxa"/>
              <w:left w:w="120.0" w:type="dxa"/>
              <w:bottom w:w="80.0" w:type="dxa"/>
              <w:right w:w="12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2,000+</w:t>
            </w:r>
          </w:p>
        </w:tc>
        <w:tc>
          <w:tcPr>
            <w:shd w:fill="auto" w:val="clear"/>
            <w:tcMar>
              <w:top w:w="80.0" w:type="dxa"/>
              <w:left w:w="120.0" w:type="dxa"/>
              <w:bottom w:w="80.0" w:type="dxa"/>
              <w:right w:w="12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Contractors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RE+ 2026</w:t>
            </w:r>
          </w:p>
        </w:tc>
        <w:tc>
          <w:tcPr>
            <w:shd w:fill="auto" w:val="clear"/>
            <w:tcMar>
              <w:top w:w="80.0" w:type="dxa"/>
              <w:left w:w="120.0" w:type="dxa"/>
              <w:bottom w:w="80.0" w:type="dxa"/>
              <w:right w:w="12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Nov 16-19</w:t>
            </w:r>
          </w:p>
        </w:tc>
        <w:tc>
          <w:tcPr>
            <w:shd w:fill="auto" w:val="clear"/>
            <w:tcMar>
              <w:top w:w="80.0" w:type="dxa"/>
              <w:left w:w="120.0" w:type="dxa"/>
              <w:bottom w:w="80.0" w:type="dxa"/>
              <w:right w:w="12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Las Vegas</w:t>
            </w:r>
          </w:p>
        </w:tc>
        <w:tc>
          <w:tcPr>
            <w:shd w:fill="auto" w:val="clear"/>
            <w:tcMar>
              <w:top w:w="80.0" w:type="dxa"/>
              <w:left w:w="120.0" w:type="dxa"/>
              <w:bottom w:w="80.0" w:type="dxa"/>
              <w:right w:w="12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25,000+</w:t>
            </w:r>
          </w:p>
        </w:tc>
        <w:tc>
          <w:tcPr>
            <w:shd w:fill="auto" w:val="clear"/>
            <w:tcMar>
              <w:top w:w="80.0" w:type="dxa"/>
              <w:left w:w="120.0" w:type="dxa"/>
              <w:bottom w:w="80.0" w:type="dxa"/>
              <w:right w:w="12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Solar/Renewables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Note: RE+ (25K+) offers significant reach if solar/renewables audience is priority.</w:t>
      </w:r>
    </w:p>
    <w:p w:rsidR="00000000" w:rsidDel="00000000" w:rsidP="00000000" w:rsidRDefault="00000000" w:rsidRPr="00000000" w14:paraId="00000157">
      <w:pPr>
        <w:pStyle w:val="Heading2"/>
        <w:rPr>
          <w:color w:val="003366"/>
        </w:rPr>
      </w:pPr>
      <w:bookmarkStart w:colFirst="0" w:colLast="0" w:name="_9auy3r4epq8b" w:id="18"/>
      <w:bookmarkEnd w:id="18"/>
      <w:r w:rsidDel="00000000" w:rsidR="00000000" w:rsidRPr="00000000">
        <w:rPr>
          <w:color w:val="003366"/>
          <w:rtl w:val="0"/>
        </w:rPr>
        <w:t xml:space="preserve">2026 Moment Calendar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Color key: Light blue = B2B | Light green = B2C | White = Both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Includes 8 campaign sprints (pillar launches) and 9 geo-fenced events.</w:t>
      </w:r>
    </w:p>
    <w:tbl>
      <w:tblPr>
        <w:tblStyle w:val="Table12"/>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95"/>
        <w:gridCol w:w="4305"/>
        <w:gridCol w:w="3195"/>
        <w:tblGridChange w:id="0">
          <w:tblGrid>
            <w:gridCol w:w="1395"/>
            <w:gridCol w:w="1095"/>
            <w:gridCol w:w="4305"/>
            <w:gridCol w:w="3195"/>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Quarter</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Moment</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Type</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Q1</w:t>
            </w:r>
          </w:p>
        </w:tc>
        <w:tc>
          <w:tcPr>
            <w:shd w:fill="auto" w:val="clear"/>
            <w:tcMar>
              <w:top w:w="80.0" w:type="dxa"/>
              <w:left w:w="120.0" w:type="dxa"/>
              <w:bottom w:w="80.0" w:type="dxa"/>
              <w:right w:w="12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State of Home Performance Report</w:t>
            </w:r>
          </w:p>
        </w:tc>
        <w:tc>
          <w:tcPr>
            <w:shd w:fill="auto" w:val="clear"/>
            <w:tcMar>
              <w:top w:w="80.0" w:type="dxa"/>
              <w:left w:w="120.0" w:type="dxa"/>
              <w:bottom w:w="80.0" w:type="dxa"/>
              <w:right w:w="12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 (Whitepaper)</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Q1</w:t>
            </w:r>
          </w:p>
        </w:tc>
        <w:tc>
          <w:tcPr>
            <w:shd w:fill="auto" w:val="clear"/>
            <w:tcMar>
              <w:top w:w="80.0" w:type="dxa"/>
              <w:left w:w="120.0" w:type="dxa"/>
              <w:bottom w:w="80.0" w:type="dxa"/>
              <w:right w:w="12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Inman Connect NYC</w:t>
            </w:r>
          </w:p>
        </w:tc>
        <w:tc>
          <w:tcPr>
            <w:shd w:fill="auto" w:val="clear"/>
            <w:tcMar>
              <w:top w:w="80.0" w:type="dxa"/>
              <w:left w:w="120.0" w:type="dxa"/>
              <w:bottom w:w="80.0" w:type="dxa"/>
              <w:right w:w="12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Dinner</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Q1</w:t>
            </w:r>
          </w:p>
        </w:tc>
        <w:tc>
          <w:tcPr>
            <w:shd w:fill="e6f3ff" w:val="clear"/>
            <w:tcMar>
              <w:top w:w="80.0" w:type="dxa"/>
              <w:left w:w="120.0" w:type="dxa"/>
              <w:bottom w:w="80.0" w:type="dxa"/>
              <w:right w:w="12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Natl Home Perf Conf</w:t>
            </w:r>
          </w:p>
        </w:tc>
        <w:tc>
          <w:tcPr>
            <w:shd w:fill="e6f3ff" w:val="clear"/>
            <w:tcMar>
              <w:top w:w="80.0" w:type="dxa"/>
              <w:left w:w="120.0" w:type="dxa"/>
              <w:bottom w:w="80.0" w:type="dxa"/>
              <w:right w:w="12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Q2</w:t>
            </w:r>
          </w:p>
        </w:tc>
        <w:tc>
          <w:tcPr>
            <w:shd w:fill="e6ffe6" w:val="clear"/>
            <w:tcMar>
              <w:top w:w="80.0" w:type="dxa"/>
              <w:left w:w="120.0" w:type="dxa"/>
              <w:bottom w:w="80.0" w:type="dxa"/>
              <w:right w:w="12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2026 Consumer Survey</w:t>
            </w:r>
          </w:p>
        </w:tc>
        <w:tc>
          <w:tcPr>
            <w:shd w:fill="e6ffe6" w:val="clear"/>
            <w:tcMar>
              <w:top w:w="80.0" w:type="dxa"/>
              <w:left w:w="120.0" w:type="dxa"/>
              <w:bottom w:w="80.0" w:type="dxa"/>
              <w:right w:w="12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 (Research)</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Q2</w:t>
            </w:r>
          </w:p>
        </w:tc>
        <w:tc>
          <w:tcPr>
            <w:shd w:fill="e6ffe6" w:val="clear"/>
            <w:tcMar>
              <w:top w:w="80.0" w:type="dxa"/>
              <w:left w:w="120.0" w:type="dxa"/>
              <w:bottom w:w="80.0" w:type="dxa"/>
              <w:right w:w="12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What Buyers Want</w:t>
            </w:r>
          </w:p>
        </w:tc>
        <w:tc>
          <w:tcPr>
            <w:shd w:fill="e6ffe6" w:val="clear"/>
            <w:tcMar>
              <w:top w:w="80.0" w:type="dxa"/>
              <w:left w:w="120.0" w:type="dxa"/>
              <w:bottom w:w="80.0" w:type="dxa"/>
              <w:right w:w="12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 (Whitepaper)</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Q2</w:t>
            </w:r>
          </w:p>
        </w:tc>
        <w:tc>
          <w:tcPr>
            <w:shd w:fill="e6f3ff" w:val="clear"/>
            <w:tcMar>
              <w:top w:w="80.0" w:type="dxa"/>
              <w:left w:w="120.0" w:type="dxa"/>
              <w:bottom w:w="80.0" w:type="dxa"/>
              <w:right w:w="12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NAR Trade Expo</w:t>
            </w:r>
          </w:p>
        </w:tc>
        <w:tc>
          <w:tcPr>
            <w:shd w:fill="e6f3ff" w:val="clear"/>
            <w:tcMar>
              <w:top w:w="80.0" w:type="dxa"/>
              <w:left w:w="120.0" w:type="dxa"/>
              <w:bottom w:w="80.0" w:type="dxa"/>
              <w:right w:w="12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Q2</w:t>
            </w:r>
          </w:p>
        </w:tc>
        <w:tc>
          <w:tcPr>
            <w:shd w:fill="e6f3ff" w:val="clear"/>
            <w:tcMar>
              <w:top w:w="80.0" w:type="dxa"/>
              <w:left w:w="120.0" w:type="dxa"/>
              <w:bottom w:w="80.0" w:type="dxa"/>
              <w:right w:w="12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RESO Spring</w:t>
            </w:r>
          </w:p>
        </w:tc>
        <w:tc>
          <w:tcPr>
            <w:shd w:fill="e6f3ff" w:val="clear"/>
            <w:tcMar>
              <w:top w:w="80.0" w:type="dxa"/>
              <w:left w:w="120.0" w:type="dxa"/>
              <w:bottom w:w="80.0" w:type="dxa"/>
              <w:right w:w="12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Q3</w:t>
            </w:r>
          </w:p>
        </w:tc>
        <w:tc>
          <w:tcPr>
            <w:shd w:fill="e6f3ff" w:val="clear"/>
            <w:tcMar>
              <w:top w:w="80.0" w:type="dxa"/>
              <w:left w:w="120.0" w:type="dxa"/>
              <w:bottom w:w="80.0" w:type="dxa"/>
              <w:right w:w="12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Inman Connect San Diego</w:t>
            </w:r>
          </w:p>
        </w:tc>
        <w:tc>
          <w:tcPr>
            <w:shd w:fill="e6f3ff" w:val="clear"/>
            <w:tcMar>
              <w:top w:w="80.0" w:type="dxa"/>
              <w:left w:w="120.0" w:type="dxa"/>
              <w:bottom w:w="80.0" w:type="dxa"/>
              <w:right w:w="12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Q3</w:t>
            </w:r>
          </w:p>
        </w:tc>
        <w:tc>
          <w:tcPr>
            <w:shd w:fill="e6ffe6" w:val="clear"/>
            <w:tcMar>
              <w:top w:w="80.0" w:type="dxa"/>
              <w:left w:w="120.0" w:type="dxa"/>
              <w:bottom w:w="80.0" w:type="dxa"/>
              <w:right w:w="12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Home Resilience</w:t>
            </w:r>
          </w:p>
        </w:tc>
        <w:tc>
          <w:tcPr>
            <w:shd w:fill="e6ffe6" w:val="clear"/>
            <w:tcMar>
              <w:top w:w="80.0" w:type="dxa"/>
              <w:left w:w="120.0" w:type="dxa"/>
              <w:bottom w:w="80.0" w:type="dxa"/>
              <w:right w:w="12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 (Whitepaper)</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Q3</w:t>
            </w:r>
          </w:p>
        </w:tc>
        <w:tc>
          <w:tcPr>
            <w:shd w:fill="e6ffe6" w:val="clear"/>
            <w:tcMar>
              <w:top w:w="80.0" w:type="dxa"/>
              <w:left w:w="120.0" w:type="dxa"/>
              <w:bottom w:w="80.0" w:type="dxa"/>
              <w:right w:w="12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Regional B2C push</w:t>
            </w:r>
          </w:p>
        </w:tc>
        <w:tc>
          <w:tcPr>
            <w:shd w:fill="e6ffe6" w:val="clear"/>
            <w:tcMar>
              <w:top w:w="80.0" w:type="dxa"/>
              <w:left w:w="120.0" w:type="dxa"/>
              <w:bottom w:w="80.0" w:type="dxa"/>
              <w:right w:w="12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Paid Media</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Q3</w:t>
            </w:r>
          </w:p>
        </w:tc>
        <w:tc>
          <w:tcPr>
            <w:shd w:fill="e6f3ff" w:val="clear"/>
            <w:tcMar>
              <w:top w:w="80.0" w:type="dxa"/>
              <w:left w:w="120.0" w:type="dxa"/>
              <w:bottom w:w="80.0" w:type="dxa"/>
              <w:right w:w="12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Blueprint</w:t>
            </w:r>
          </w:p>
        </w:tc>
        <w:tc>
          <w:tcPr>
            <w:shd w:fill="e6f3ff" w:val="clear"/>
            <w:tcMar>
              <w:top w:w="80.0" w:type="dxa"/>
              <w:left w:w="120.0" w:type="dxa"/>
              <w:bottom w:w="80.0" w:type="dxa"/>
              <w:right w:w="12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Q3</w:t>
            </w:r>
          </w:p>
        </w:tc>
        <w:tc>
          <w:tcPr>
            <w:shd w:fill="e6f3ff" w:val="clear"/>
            <w:tcMar>
              <w:top w:w="80.0" w:type="dxa"/>
              <w:left w:w="120.0" w:type="dxa"/>
              <w:bottom w:w="80.0" w:type="dxa"/>
              <w:right w:w="12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CMLS Open House</w:t>
            </w:r>
          </w:p>
        </w:tc>
        <w:tc>
          <w:tcPr>
            <w:shd w:fill="e6f3ff" w:val="clear"/>
            <w:tcMar>
              <w:top w:w="80.0" w:type="dxa"/>
              <w:left w:w="120.0" w:type="dxa"/>
              <w:bottom w:w="80.0" w:type="dxa"/>
              <w:right w:w="12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Q4</w:t>
            </w:r>
          </w:p>
        </w:tc>
        <w:tc>
          <w:tcPr>
            <w:shd w:fill="e6ffe6" w:val="clear"/>
            <w:tcMar>
              <w:top w:w="80.0" w:type="dxa"/>
              <w:left w:w="120.0" w:type="dxa"/>
              <w:bottom w:w="80.0" w:type="dxa"/>
              <w:right w:w="12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True Cost of Homeownership</w:t>
            </w:r>
          </w:p>
        </w:tc>
        <w:tc>
          <w:tcPr>
            <w:shd w:fill="e6ffe6" w:val="clear"/>
            <w:tcMar>
              <w:top w:w="80.0" w:type="dxa"/>
              <w:left w:w="120.0" w:type="dxa"/>
              <w:bottom w:w="80.0" w:type="dxa"/>
              <w:right w:w="12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 (Research)</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Q4</w:t>
            </w:r>
          </w:p>
        </w:tc>
        <w:tc>
          <w:tcPr>
            <w:shd w:fill="e6f3ff" w:val="clear"/>
            <w:tcMar>
              <w:top w:w="80.0" w:type="dxa"/>
              <w:left w:w="120.0" w:type="dxa"/>
              <w:bottom w:w="80.0" w:type="dxa"/>
              <w:right w:w="12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Compass Retreat</w:t>
            </w:r>
          </w:p>
        </w:tc>
        <w:tc>
          <w:tcPr>
            <w:shd w:fill="e6f3ff" w:val="clear"/>
            <w:tcMar>
              <w:top w:w="80.0" w:type="dxa"/>
              <w:left w:w="120.0" w:type="dxa"/>
              <w:bottom w:w="80.0" w:type="dxa"/>
              <w:right w:w="12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Q4</w:t>
            </w:r>
          </w:p>
        </w:tc>
        <w:tc>
          <w:tcPr>
            <w:shd w:fill="e6f3ff" w:val="clear"/>
            <w:tcMar>
              <w:top w:w="80.0" w:type="dxa"/>
              <w:left w:w="120.0" w:type="dxa"/>
              <w:bottom w:w="80.0" w:type="dxa"/>
              <w:right w:w="12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REimagine!</w:t>
            </w:r>
          </w:p>
        </w:tc>
        <w:tc>
          <w:tcPr>
            <w:shd w:fill="e6f3ff" w:val="clear"/>
            <w:tcMar>
              <w:top w:w="80.0" w:type="dxa"/>
              <w:left w:w="120.0" w:type="dxa"/>
              <w:bottom w:w="80.0" w:type="dxa"/>
              <w:right w:w="12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Q4</w:t>
            </w:r>
          </w:p>
        </w:tc>
        <w:tc>
          <w:tcPr>
            <w:shd w:fill="e6f3ff" w:val="clear"/>
            <w:tcMar>
              <w:top w:w="80.0" w:type="dxa"/>
              <w:left w:w="120.0" w:type="dxa"/>
              <w:bottom w:w="80.0" w:type="dxa"/>
              <w:right w:w="12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Zillow Unlock</w:t>
            </w:r>
          </w:p>
        </w:tc>
        <w:tc>
          <w:tcPr>
            <w:shd w:fill="e6f3ff" w:val="clear"/>
            <w:tcMar>
              <w:top w:w="80.0" w:type="dxa"/>
              <w:left w:w="120.0" w:type="dxa"/>
              <w:bottom w:w="80.0" w:type="dxa"/>
              <w:right w:w="12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Q4</w:t>
            </w:r>
          </w:p>
        </w:tc>
        <w:tc>
          <w:tcPr>
            <w:shd w:fill="e6f3ff" w:val="clear"/>
            <w:tcMar>
              <w:top w:w="80.0" w:type="dxa"/>
              <w:left w:w="120.0" w:type="dxa"/>
              <w:bottom w:w="80.0" w:type="dxa"/>
              <w:right w:w="12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NAR NXT</w:t>
            </w:r>
          </w:p>
        </w:tc>
        <w:tc>
          <w:tcPr>
            <w:shd w:fill="e6f3ff" w:val="clear"/>
            <w:tcMar>
              <w:top w:w="80.0" w:type="dxa"/>
              <w:left w:w="120.0" w:type="dxa"/>
              <w:bottom w:w="80.0" w:type="dxa"/>
              <w:right w:w="12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Conference + Geo</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Q4</w:t>
            </w:r>
          </w:p>
        </w:tc>
        <w:tc>
          <w:tcPr>
            <w:shd w:fill="auto" w:val="clear"/>
            <w:tcMar>
              <w:top w:w="80.0" w:type="dxa"/>
              <w:left w:w="120.0" w:type="dxa"/>
              <w:bottom w:w="80.0" w:type="dxa"/>
              <w:right w:w="12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Year in Review</w:t>
            </w:r>
          </w:p>
        </w:tc>
        <w:tc>
          <w:tcPr>
            <w:shd w:fill="auto" w:val="clear"/>
            <w:tcMar>
              <w:top w:w="80.0" w:type="dxa"/>
              <w:left w:w="120.0" w:type="dxa"/>
              <w:bottom w:w="80.0" w:type="dxa"/>
              <w:right w:w="12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Campaign Sprint (Report)</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1A7">
      <w:pPr>
        <w:pStyle w:val="Heading2"/>
        <w:rPr>
          <w:color w:val="003366"/>
        </w:rPr>
      </w:pPr>
      <w:bookmarkStart w:colFirst="0" w:colLast="0" w:name="_7xrbwsmbhwfo" w:id="19"/>
      <w:bookmarkEnd w:id="19"/>
      <w:r w:rsidDel="00000000" w:rsidR="00000000" w:rsidRPr="00000000">
        <w:rPr>
          <w:color w:val="003366"/>
          <w:rtl w:val="0"/>
        </w:rPr>
        <w:t xml:space="preserve">Channel Strategy</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Color key: Light blue = B2B | Light green = B2C | White = Both</w:t>
      </w:r>
    </w:p>
    <w:tbl>
      <w:tblPr>
        <w:tblStyle w:val="Table1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2000"/>
        <w:gridCol w:w="2600"/>
        <w:gridCol w:w="4000"/>
        <w:tblGridChange w:id="0">
          <w:tblGrid>
            <w:gridCol w:w="1400"/>
            <w:gridCol w:w="2000"/>
            <w:gridCol w:w="2600"/>
            <w:gridCol w:w="40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Channel</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Owner</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Approach</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PR/Media</w:t>
            </w:r>
          </w:p>
        </w:tc>
        <w:tc>
          <w:tcPr>
            <w:shd w:fill="auto" w:val="clear"/>
            <w:tcMar>
              <w:top w:w="80.0" w:type="dxa"/>
              <w:left w:w="120.0" w:type="dxa"/>
              <w:bottom w:w="80.0" w:type="dxa"/>
              <w:right w:w="12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Atkinson</w:t>
            </w:r>
          </w:p>
        </w:tc>
        <w:tc>
          <w:tcPr>
            <w:shd w:fill="auto" w:val="clear"/>
            <w:tcMar>
              <w:top w:w="80.0" w:type="dxa"/>
              <w:left w:w="120.0" w:type="dxa"/>
              <w:bottom w:w="80.0" w:type="dxa"/>
              <w:right w:w="12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 pitches/mo</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SEO/GEO Content</w:t>
            </w:r>
          </w:p>
        </w:tc>
        <w:tc>
          <w:tcPr>
            <w:shd w:fill="e6ffe6" w:val="clear"/>
            <w:tcMar>
              <w:top w:w="80.0" w:type="dxa"/>
              <w:left w:w="120.0" w:type="dxa"/>
              <w:bottom w:w="80.0" w:type="dxa"/>
              <w:right w:w="12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Front Page Sage</w:t>
            </w:r>
          </w:p>
        </w:tc>
        <w:tc>
          <w:tcPr>
            <w:shd w:fill="e6ffe6" w:val="clear"/>
            <w:tcMar>
              <w:top w:w="80.0" w:type="dxa"/>
              <w:left w:w="120.0" w:type="dxa"/>
              <w:bottom w:w="80.0" w:type="dxa"/>
              <w:right w:w="12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 posts/mo (LLM + search optimized)</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Blog</w:t>
            </w:r>
          </w:p>
        </w:tc>
        <w:tc>
          <w:tcPr>
            <w:shd w:fill="e6f3ff" w:val="clear"/>
            <w:tcMar>
              <w:top w:w="80.0" w:type="dxa"/>
              <w:left w:w="120.0" w:type="dxa"/>
              <w:bottom w:w="80.0" w:type="dxa"/>
              <w:right w:w="12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 + AI</w:t>
            </w:r>
          </w:p>
        </w:tc>
        <w:tc>
          <w:tcPr>
            <w:shd w:fill="e6f3ff" w:val="clear"/>
            <w:tcMar>
              <w:top w:w="80.0" w:type="dxa"/>
              <w:left w:w="120.0" w:type="dxa"/>
              <w:bottom w:w="80.0" w:type="dxa"/>
              <w:right w:w="12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 post/mo (ramp with AI)</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Paid Media</w:t>
            </w:r>
          </w:p>
        </w:tc>
        <w:tc>
          <w:tcPr>
            <w:shd w:fill="auto" w:val="clear"/>
            <w:tcMar>
              <w:top w:w="80.0" w:type="dxa"/>
              <w:left w:w="120.0" w:type="dxa"/>
              <w:bottom w:w="80.0" w:type="dxa"/>
              <w:right w:w="12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c>
          <w:tcPr>
            <w:shd w:fill="auto" w:val="clear"/>
            <w:tcMar>
              <w:top w:w="80.0" w:type="dxa"/>
              <w:left w:w="120.0" w:type="dxa"/>
              <w:bottom w:w="80.0" w:type="dxa"/>
              <w:right w:w="12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Surge + geo</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Social Media</w:t>
            </w:r>
          </w:p>
        </w:tc>
        <w:tc>
          <w:tcPr>
            <w:shd w:fill="auto" w:val="clear"/>
            <w:tcMar>
              <w:top w:w="80.0" w:type="dxa"/>
              <w:left w:w="120.0" w:type="dxa"/>
              <w:bottom w:w="80.0" w:type="dxa"/>
              <w:right w:w="12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 + AI</w:t>
            </w:r>
          </w:p>
        </w:tc>
        <w:tc>
          <w:tcPr>
            <w:shd w:fill="auto" w:val="clear"/>
            <w:tcMar>
              <w:top w:w="80.0" w:type="dxa"/>
              <w:left w:w="120.0" w:type="dxa"/>
              <w:bottom w:w="80.0" w:type="dxa"/>
              <w:right w:w="12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By platform (see below)</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Speaking</w:t>
            </w:r>
          </w:p>
        </w:tc>
        <w:tc>
          <w:tcPr>
            <w:shd w:fill="e6f3ff" w:val="clear"/>
            <w:tcMar>
              <w:top w:w="80.0" w:type="dxa"/>
              <w:left w:w="120.0" w:type="dxa"/>
              <w:bottom w:w="80.0" w:type="dxa"/>
              <w:right w:w="12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Cross-functional</w:t>
            </w:r>
          </w:p>
        </w:tc>
        <w:tc>
          <w:tcPr>
            <w:shd w:fill="e6f3ff" w:val="clear"/>
            <w:tcMar>
              <w:top w:w="80.0" w:type="dxa"/>
              <w:left w:w="120.0" w:type="dxa"/>
              <w:bottom w:w="80.0" w:type="dxa"/>
              <w:right w:w="12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 supports</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1C6">
      <w:pPr>
        <w:pStyle w:val="Heading2"/>
        <w:rPr>
          <w:color w:val="003366"/>
        </w:rPr>
      </w:pPr>
      <w:bookmarkStart w:colFirst="0" w:colLast="0" w:name="_au60lmf67ji6" w:id="20"/>
      <w:bookmarkEnd w:id="20"/>
      <w:r w:rsidDel="00000000" w:rsidR="00000000" w:rsidRPr="00000000">
        <w:rPr>
          <w:color w:val="003366"/>
          <w:rtl w:val="0"/>
        </w:rPr>
        <w:t xml:space="preserve">Social Media Strategy</w:t>
      </w:r>
    </w:p>
    <w:p w:rsidR="00000000" w:rsidDel="00000000" w:rsidP="00000000" w:rsidRDefault="00000000" w:rsidRPr="00000000" w14:paraId="000001C7">
      <w:pPr>
        <w:pStyle w:val="Heading3"/>
        <w:rPr>
          <w:color w:val="003366"/>
        </w:rPr>
      </w:pPr>
      <w:bookmarkStart w:colFirst="0" w:colLast="0" w:name="_y1rbdchhvnfx" w:id="21"/>
      <w:bookmarkEnd w:id="21"/>
      <w:r w:rsidDel="00000000" w:rsidR="00000000" w:rsidRPr="00000000">
        <w:rPr>
          <w:color w:val="003366"/>
          <w:rtl w:val="0"/>
        </w:rPr>
        <w:t xml:space="preserve">B2B Channels (Real Estate Agents)</w:t>
      </w:r>
    </w:p>
    <w:tbl>
      <w:tblPr>
        <w:tblStyle w:val="Table1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3000"/>
        <w:gridCol w:w="3800"/>
        <w:tblGridChange w:id="0">
          <w:tblGrid>
            <w:gridCol w:w="1600"/>
            <w:gridCol w:w="1600"/>
            <w:gridCol w:w="3000"/>
            <w:gridCol w:w="38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Platform</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Owner</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Frequency</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Content Focus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LinkedIn</w:t>
            </w:r>
          </w:p>
        </w:tc>
        <w:tc>
          <w:tcPr>
            <w:shd w:fill="auto" w:val="clear"/>
            <w:tcMar>
              <w:top w:w="80.0" w:type="dxa"/>
              <w:left w:w="120.0" w:type="dxa"/>
              <w:bottom w:w="80.0" w:type="dxa"/>
              <w:right w:w="12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c>
          <w:tcPr>
            <w:shd w:fill="auto" w:val="clear"/>
            <w:tcMar>
              <w:top w:w="80.0" w:type="dxa"/>
              <w:left w:w="120.0" w:type="dxa"/>
              <w:bottom w:w="80.0" w:type="dxa"/>
              <w:right w:w="12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Daily (surges), 3x/wk (baseline)</w:t>
            </w:r>
          </w:p>
        </w:tc>
        <w:tc>
          <w:tcPr>
            <w:shd w:fill="auto" w:val="clear"/>
            <w:tcMar>
              <w:top w:w="80.0" w:type="dxa"/>
              <w:left w:w="120.0" w:type="dxa"/>
              <w:bottom w:w="80.0" w:type="dxa"/>
              <w:right w:w="12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Industry news, thought leadership</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X (Twitter)</w:t>
            </w:r>
          </w:p>
        </w:tc>
        <w:tc>
          <w:tcPr>
            <w:shd w:fill="auto" w:val="clear"/>
            <w:tcMar>
              <w:top w:w="80.0" w:type="dxa"/>
              <w:left w:w="120.0" w:type="dxa"/>
              <w:bottom w:w="80.0" w:type="dxa"/>
              <w:right w:w="12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c>
          <w:tcPr>
            <w:shd w:fill="auto" w:val="clear"/>
            <w:tcMar>
              <w:top w:w="80.0" w:type="dxa"/>
              <w:left w:w="120.0" w:type="dxa"/>
              <w:bottom w:w="80.0" w:type="dxa"/>
              <w:right w:w="12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3-5x/week</w:t>
            </w:r>
          </w:p>
        </w:tc>
        <w:tc>
          <w:tcPr>
            <w:shd w:fill="auto" w:val="clear"/>
            <w:tcMar>
              <w:top w:w="80.0" w:type="dxa"/>
              <w:left w:w="120.0" w:type="dxa"/>
              <w:bottom w:w="80.0" w:type="dxa"/>
              <w:right w:w="12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Real estate conversations, news</w:t>
            </w:r>
          </w:p>
        </w:tc>
      </w:tr>
    </w:tbl>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1D5">
      <w:pPr>
        <w:pStyle w:val="Heading3"/>
        <w:rPr>
          <w:color w:val="003366"/>
        </w:rPr>
      </w:pPr>
      <w:bookmarkStart w:colFirst="0" w:colLast="0" w:name="_dt9k0fbbwe2h" w:id="22"/>
      <w:bookmarkEnd w:id="22"/>
      <w:r w:rsidDel="00000000" w:rsidR="00000000" w:rsidRPr="00000000">
        <w:rPr>
          <w:color w:val="003366"/>
          <w:rtl w:val="0"/>
        </w:rPr>
        <w:t xml:space="preserve">B2C Channels (Homeowners)</w:t>
      </w:r>
    </w:p>
    <w:tbl>
      <w:tblPr>
        <w:tblStyle w:val="Table1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600"/>
        <w:gridCol w:w="2000"/>
        <w:gridCol w:w="4400"/>
        <w:tblGridChange w:id="0">
          <w:tblGrid>
            <w:gridCol w:w="2000"/>
            <w:gridCol w:w="1600"/>
            <w:gridCol w:w="2000"/>
            <w:gridCol w:w="44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Platform</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Owner</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Frequency</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Content Focus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Meta (Facebook)</w:t>
            </w:r>
          </w:p>
        </w:tc>
        <w:tc>
          <w:tcPr>
            <w:shd w:fill="auto" w:val="clear"/>
            <w:tcMar>
              <w:top w:w="80.0" w:type="dxa"/>
              <w:left w:w="120.0" w:type="dxa"/>
              <w:bottom w:w="80.0" w:type="dxa"/>
              <w:right w:w="12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c>
          <w:tcPr>
            <w:shd w:fill="auto" w:val="clear"/>
            <w:tcMar>
              <w:top w:w="80.0" w:type="dxa"/>
              <w:left w:w="120.0" w:type="dxa"/>
              <w:bottom w:w="80.0" w:type="dxa"/>
              <w:right w:w="12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2-3x/week</w:t>
            </w:r>
          </w:p>
        </w:tc>
        <w:tc>
          <w:tcPr>
            <w:shd w:fill="auto" w:val="clear"/>
            <w:tcMar>
              <w:top w:w="80.0" w:type="dxa"/>
              <w:left w:w="120.0" w:type="dxa"/>
              <w:bottom w:w="80.0" w:type="dxa"/>
              <w:right w:w="12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Home tips, Pearl SCORE education</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Blue Sky</w:t>
            </w:r>
          </w:p>
        </w:tc>
        <w:tc>
          <w:tcPr>
            <w:shd w:fill="auto" w:val="clear"/>
            <w:tcMar>
              <w:top w:w="80.0" w:type="dxa"/>
              <w:left w:w="120.0" w:type="dxa"/>
              <w:bottom w:w="80.0" w:type="dxa"/>
              <w:right w:w="12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c>
          <w:tcPr>
            <w:shd w:fill="auto" w:val="clear"/>
            <w:tcMar>
              <w:top w:w="80.0" w:type="dxa"/>
              <w:left w:w="120.0" w:type="dxa"/>
              <w:bottom w:w="80.0" w:type="dxa"/>
              <w:right w:w="12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2-3x/week</w:t>
            </w:r>
          </w:p>
        </w:tc>
        <w:tc>
          <w:tcPr>
            <w:shd w:fill="auto" w:val="clear"/>
            <w:tcMar>
              <w:top w:w="80.0" w:type="dxa"/>
              <w:left w:w="120.0" w:type="dxa"/>
              <w:bottom w:w="80.0" w:type="dxa"/>
              <w:right w:w="12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Community engagement, early adopters</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1E3">
      <w:pPr>
        <w:pStyle w:val="Heading3"/>
        <w:rPr>
          <w:color w:val="003366"/>
        </w:rPr>
      </w:pPr>
      <w:bookmarkStart w:colFirst="0" w:colLast="0" w:name="_nk3eax96z0zv" w:id="23"/>
      <w:bookmarkEnd w:id="23"/>
      <w:r w:rsidDel="00000000" w:rsidR="00000000" w:rsidRPr="00000000">
        <w:rPr>
          <w:color w:val="003366"/>
          <w:rtl w:val="0"/>
        </w:rPr>
        <w:t xml:space="preserve">Recruitment Only (Pearl Culture)</w:t>
      </w:r>
    </w:p>
    <w:tbl>
      <w:tblPr>
        <w:tblStyle w:val="Table1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000"/>
        <w:gridCol w:w="2000"/>
        <w:gridCol w:w="4400"/>
        <w:tblGridChange w:id="0">
          <w:tblGrid>
            <w:gridCol w:w="1600"/>
            <w:gridCol w:w="2000"/>
            <w:gridCol w:w="2000"/>
            <w:gridCol w:w="44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Platform</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Owner</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Frequency</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Content Focus</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Instagram</w:t>
            </w:r>
          </w:p>
        </w:tc>
        <w:tc>
          <w:tcPr>
            <w:shd w:fill="auto" w:val="clear"/>
            <w:tcMar>
              <w:top w:w="80.0" w:type="dxa"/>
              <w:left w:w="120.0" w:type="dxa"/>
              <w:bottom w:w="80.0" w:type="dxa"/>
              <w:right w:w="12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Marketing/HR</w:t>
            </w:r>
          </w:p>
        </w:tc>
        <w:tc>
          <w:tcPr>
            <w:shd w:fill="auto" w:val="clear"/>
            <w:tcMar>
              <w:top w:w="80.0" w:type="dxa"/>
              <w:left w:w="120.0" w:type="dxa"/>
              <w:bottom w:w="80.0" w:type="dxa"/>
              <w:right w:w="12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2-3x/week</w:t>
            </w:r>
          </w:p>
        </w:tc>
        <w:tc>
          <w:tcPr>
            <w:shd w:fill="auto" w:val="clear"/>
            <w:tcMar>
              <w:top w:w="80.0" w:type="dxa"/>
              <w:left w:w="120.0" w:type="dxa"/>
              <w:bottom w:w="80.0" w:type="dxa"/>
              <w:right w:w="12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Team highlights, culture, careers</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Note: Instagram is NOT used for B2B or B2C marketing—recruitment and employer branding only.</w:t>
      </w:r>
    </w:p>
    <w:p w:rsidR="00000000" w:rsidDel="00000000" w:rsidP="00000000" w:rsidRDefault="00000000" w:rsidRPr="00000000" w14:paraId="000001EE">
      <w:pPr>
        <w:pStyle w:val="Heading2"/>
        <w:rPr>
          <w:color w:val="003366"/>
        </w:rPr>
      </w:pPr>
      <w:bookmarkStart w:colFirst="0" w:colLast="0" w:name="_74k11rmlpb" w:id="24"/>
      <w:bookmarkEnd w:id="24"/>
      <w:r w:rsidDel="00000000" w:rsidR="00000000" w:rsidRPr="00000000">
        <w:rPr>
          <w:color w:val="003366"/>
          <w:rtl w:val="0"/>
        </w:rPr>
        <w:t xml:space="preserve">Content Strategy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Fonts w:ascii="Arial Unicode MS" w:cs="Arial Unicode MS" w:eastAsia="Arial Unicode MS" w:hAnsi="Arial Unicode MS"/>
          <w:color w:val="000000"/>
          <w:rtl w:val="0"/>
        </w:rPr>
        <w:t xml:space="preserve">Monthly pillar model: One flagship piece → 20+ derivatives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Color key: Light blue = B2B | Light green = B2C | White = Both</w:t>
      </w:r>
    </w:p>
    <w:tbl>
      <w:tblPr>
        <w:tblStyle w:val="Table1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1200"/>
        <w:gridCol w:w="5400"/>
        <w:gridCol w:w="2000"/>
        <w:tblGridChange w:id="0">
          <w:tblGrid>
            <w:gridCol w:w="1400"/>
            <w:gridCol w:w="1200"/>
            <w:gridCol w:w="5400"/>
            <w:gridCol w:w="20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Month</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Pillar</w:t>
            </w:r>
          </w:p>
        </w:tc>
        <w:tc>
          <w:tcPr>
            <w:shd w:fill="003366" w:val="clear"/>
            <w:tcMar>
              <w:top w:w="120.0" w:type="dxa"/>
              <w:left w:w="120.0" w:type="dxa"/>
              <w:bottom w:w="120.0" w:type="dxa"/>
              <w:right w:w="12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Owner</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Jan/Feb</w:t>
            </w:r>
          </w:p>
        </w:tc>
        <w:tc>
          <w:tcPr>
            <w:shd w:fill="auto" w:val="clear"/>
            <w:tcMar>
              <w:top w:w="80.0" w:type="dxa"/>
              <w:left w:w="120.0" w:type="dxa"/>
              <w:bottom w:w="80.0" w:type="dxa"/>
              <w:right w:w="12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State of Home Performance</w:t>
            </w:r>
          </w:p>
        </w:tc>
        <w:tc>
          <w:tcPr>
            <w:shd w:fill="auto" w:val="clear"/>
            <w:tcMar>
              <w:top w:w="80.0" w:type="dxa"/>
              <w:left w:w="120.0" w:type="dxa"/>
              <w:bottom w:w="80.0" w:type="dxa"/>
              <w:right w:w="12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w:t>
            </w:r>
          </w:p>
        </w:tc>
        <w:tc>
          <w:tcPr>
            <w:shd w:fill="e6ffe6" w:val="clear"/>
            <w:tcMar>
              <w:top w:w="80.0" w:type="dxa"/>
              <w:left w:w="120.0" w:type="dxa"/>
              <w:bottom w:w="80.0" w:type="dxa"/>
              <w:right w:w="12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2026 Home Performance Consumer Survey</w:t>
            </w:r>
          </w:p>
        </w:tc>
        <w:tc>
          <w:tcPr>
            <w:shd w:fill="e6ffe6" w:val="clear"/>
            <w:tcMar>
              <w:top w:w="80.0" w:type="dxa"/>
              <w:left w:w="120.0" w:type="dxa"/>
              <w:bottom w:w="80.0" w:type="dxa"/>
              <w:right w:w="12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w:t>
            </w:r>
          </w:p>
        </w:tc>
        <w:tc>
          <w:tcPr>
            <w:shd w:fill="e6ffe6" w:val="clear"/>
            <w:tcMar>
              <w:top w:w="80.0" w:type="dxa"/>
              <w:left w:w="120.0" w:type="dxa"/>
              <w:bottom w:w="80.0" w:type="dxa"/>
              <w:right w:w="12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What Buyers Want</w:t>
            </w:r>
          </w:p>
        </w:tc>
        <w:tc>
          <w:tcPr>
            <w:shd w:fill="e6ffe6" w:val="clear"/>
            <w:tcMar>
              <w:top w:w="80.0" w:type="dxa"/>
              <w:left w:w="120.0" w:type="dxa"/>
              <w:bottom w:w="80.0" w:type="dxa"/>
              <w:right w:w="12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May</w:t>
            </w:r>
          </w:p>
        </w:tc>
        <w:tc>
          <w:tcPr>
            <w:shd w:fill="e6f3ff" w:val="clear"/>
            <w:tcMar>
              <w:top w:w="80.0" w:type="dxa"/>
              <w:left w:w="120.0" w:type="dxa"/>
              <w:bottom w:w="80.0" w:type="dxa"/>
              <w:right w:w="12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Agent Guide to Pearl</w:t>
            </w:r>
          </w:p>
        </w:tc>
        <w:tc>
          <w:tcPr>
            <w:shd w:fill="e6f3ff" w:val="clear"/>
            <w:tcMar>
              <w:top w:w="80.0" w:type="dxa"/>
              <w:left w:w="120.0" w:type="dxa"/>
              <w:bottom w:w="80.0" w:type="dxa"/>
              <w:right w:w="12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Jul</w:t>
            </w:r>
          </w:p>
        </w:tc>
        <w:tc>
          <w:tcPr>
            <w:shd w:fill="e6ffe6" w:val="clear"/>
            <w:tcMar>
              <w:top w:w="80.0" w:type="dxa"/>
              <w:left w:w="120.0" w:type="dxa"/>
              <w:bottom w:w="80.0" w:type="dxa"/>
              <w:right w:w="12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Home Resilience</w:t>
            </w:r>
          </w:p>
        </w:tc>
        <w:tc>
          <w:tcPr>
            <w:shd w:fill="e6ffe6" w:val="clear"/>
            <w:tcMar>
              <w:top w:w="80.0" w:type="dxa"/>
              <w:left w:w="120.0" w:type="dxa"/>
              <w:bottom w:w="80.0" w:type="dxa"/>
              <w:right w:w="12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Sep</w:t>
            </w:r>
          </w:p>
        </w:tc>
        <w:tc>
          <w:tcPr>
            <w:shd w:fill="e6ffe6" w:val="clear"/>
            <w:tcMar>
              <w:top w:w="80.0" w:type="dxa"/>
              <w:left w:w="120.0" w:type="dxa"/>
              <w:bottom w:w="80.0" w:type="dxa"/>
              <w:right w:w="12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True Cost of Homeownership</w:t>
            </w:r>
          </w:p>
        </w:tc>
        <w:tc>
          <w:tcPr>
            <w:shd w:fill="e6ffe6" w:val="clear"/>
            <w:tcMar>
              <w:top w:w="80.0" w:type="dxa"/>
              <w:left w:w="120.0" w:type="dxa"/>
              <w:bottom w:w="80.0" w:type="dxa"/>
              <w:right w:w="12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Nov</w:t>
            </w:r>
          </w:p>
        </w:tc>
        <w:tc>
          <w:tcPr>
            <w:shd w:fill="auto" w:val="clear"/>
            <w:tcMar>
              <w:top w:w="80.0" w:type="dxa"/>
              <w:left w:w="120.0" w:type="dxa"/>
              <w:bottom w:w="80.0" w:type="dxa"/>
              <w:right w:w="12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Year in Review</w:t>
            </w:r>
          </w:p>
        </w:tc>
        <w:tc>
          <w:tcPr>
            <w:shd w:fill="auto" w:val="clear"/>
            <w:tcMar>
              <w:top w:w="80.0" w:type="dxa"/>
              <w:left w:w="120.0" w:type="dxa"/>
              <w:bottom w:w="80.0" w:type="dxa"/>
              <w:right w:w="12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Marketing</w:t>
            </w:r>
          </w:p>
        </w:tc>
      </w:tr>
    </w:tbl>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212">
      <w:pPr>
        <w:pStyle w:val="Heading2"/>
        <w:rPr>
          <w:color w:val="003366"/>
        </w:rPr>
      </w:pPr>
      <w:bookmarkStart w:colFirst="0" w:colLast="0" w:name="_d9cz9t49ol54" w:id="25"/>
      <w:bookmarkEnd w:id="25"/>
      <w:r w:rsidDel="00000000" w:rsidR="00000000" w:rsidRPr="00000000">
        <w:rPr>
          <w:color w:val="003366"/>
          <w:rtl w:val="0"/>
        </w:rPr>
        <w:t xml:space="preserve">Success Metrics</w:t>
      </w:r>
    </w:p>
    <w:tbl>
      <w:tblPr>
        <w:tblStyle w:val="Table1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000"/>
        <w:gridCol w:w="4000"/>
        <w:tblGridChange w:id="0">
          <w:tblGrid>
            <w:gridCol w:w="2000"/>
            <w:gridCol w:w="4000"/>
            <w:gridCol w:w="4000"/>
          </w:tblGrid>
        </w:tblGridChange>
      </w:tblGrid>
      <w:tr>
        <w:trPr>
          <w:cantSplit w:val="0"/>
          <w:tblHeader w:val="0"/>
        </w:trPr>
        <w:tc>
          <w:tcPr>
            <w:shd w:fill="003366" w:val="clear"/>
            <w:tcMar>
              <w:top w:w="120.0" w:type="dxa"/>
              <w:left w:w="120.0" w:type="dxa"/>
              <w:bottom w:w="120.0" w:type="dxa"/>
              <w:right w:w="12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Audience</w:t>
            </w:r>
          </w:p>
        </w:tc>
        <w:tc>
          <w:tcPr>
            <w:shd w:fill="003366" w:val="clear"/>
            <w:tcMar>
              <w:top w:w="120.0" w:type="dxa"/>
              <w:left w:w="120.0" w:type="dxa"/>
              <w:bottom w:w="120.0" w:type="dxa"/>
              <w:right w:w="12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Metric</w:t>
            </w:r>
          </w:p>
        </w:tc>
        <w:tc>
          <w:tcPr>
            <w:shd w:fill="003366" w:val="clear"/>
            <w:tcMar>
              <w:top w:w="120.0" w:type="dxa"/>
              <w:left w:w="120.0" w:type="dxa"/>
              <w:bottom w:w="120.0" w:type="dxa"/>
              <w:right w:w="12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Target</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Tier-1 media</w:t>
            </w:r>
          </w:p>
        </w:tc>
        <w:tc>
          <w:tcPr>
            <w:shd w:fill="auto" w:val="clear"/>
            <w:tcMar>
              <w:top w:w="80.0" w:type="dxa"/>
              <w:left w:w="120.0" w:type="dxa"/>
              <w:bottom w:w="80.0" w:type="dxa"/>
              <w:right w:w="12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 annually</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Both</w:t>
            </w:r>
          </w:p>
        </w:tc>
        <w:tc>
          <w:tcPr>
            <w:shd w:fill="auto" w:val="clear"/>
            <w:tcMar>
              <w:top w:w="80.0" w:type="dxa"/>
              <w:left w:w="120.0" w:type="dxa"/>
              <w:bottom w:w="80.0" w:type="dxa"/>
              <w:right w:w="12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Podcasts</w:t>
            </w:r>
          </w:p>
        </w:tc>
        <w:tc>
          <w:tcPr>
            <w:shd w:fill="auto" w:val="clear"/>
            <w:tcMar>
              <w:top w:w="80.0" w:type="dxa"/>
              <w:left w:w="120.0" w:type="dxa"/>
              <w:bottom w:w="80.0" w:type="dxa"/>
              <w:right w:w="12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4-6</w:t>
            </w:r>
          </w:p>
        </w:tc>
      </w:tr>
      <w:tr>
        <w:trPr>
          <w:cantSplit w:val="0"/>
          <w:tblHeader w:val="0"/>
        </w:trPr>
        <w:tc>
          <w:tcPr>
            <w:shd w:fill="e6f3ff" w:val="clear"/>
            <w:tcMar>
              <w:top w:w="80.0" w:type="dxa"/>
              <w:left w:w="120.0" w:type="dxa"/>
              <w:bottom w:w="80.0" w:type="dxa"/>
              <w:right w:w="12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B2B</w:t>
            </w:r>
          </w:p>
        </w:tc>
        <w:tc>
          <w:tcPr>
            <w:shd w:fill="e6f3ff" w:val="clear"/>
            <w:tcMar>
              <w:top w:w="80.0" w:type="dxa"/>
              <w:left w:w="120.0" w:type="dxa"/>
              <w:bottom w:w="80.0" w:type="dxa"/>
              <w:right w:w="12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Speaking</w:t>
            </w:r>
          </w:p>
        </w:tc>
        <w:tc>
          <w:tcPr>
            <w:shd w:fill="e6f3ff" w:val="clear"/>
            <w:tcMar>
              <w:top w:w="80.0" w:type="dxa"/>
              <w:left w:w="120.0" w:type="dxa"/>
              <w:bottom w:w="80.0" w:type="dxa"/>
              <w:right w:w="12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6-8 annually</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Traffic growth</w:t>
            </w:r>
          </w:p>
        </w:tc>
        <w:tc>
          <w:tcPr>
            <w:shd w:fill="e6ffe6" w:val="clear"/>
            <w:tcMar>
              <w:top w:w="80.0" w:type="dxa"/>
              <w:left w:w="120.0" w:type="dxa"/>
              <w:bottom w:w="80.0" w:type="dxa"/>
              <w:right w:w="12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25% QoQ</w:t>
            </w:r>
          </w:p>
        </w:tc>
      </w:tr>
      <w:tr>
        <w:trPr>
          <w:cantSplit w:val="0"/>
          <w:tblHeader w:val="0"/>
        </w:trPr>
        <w:tc>
          <w:tcPr>
            <w:shd w:fill="e6ffe6" w:val="clear"/>
            <w:tcMar>
              <w:top w:w="80.0" w:type="dxa"/>
              <w:left w:w="120.0" w:type="dxa"/>
              <w:bottom w:w="80.0" w:type="dxa"/>
              <w:right w:w="12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B2C</w:t>
            </w:r>
          </w:p>
        </w:tc>
        <w:tc>
          <w:tcPr>
            <w:shd w:fill="e6ffe6" w:val="clear"/>
            <w:tcMar>
              <w:top w:w="80.0" w:type="dxa"/>
              <w:left w:w="120.0" w:type="dxa"/>
              <w:bottom w:w="80.0" w:type="dxa"/>
              <w:right w:w="12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Home claims</w:t>
            </w:r>
          </w:p>
        </w:tc>
        <w:tc>
          <w:tcPr>
            <w:shd w:fill="e6ffe6" w:val="clear"/>
            <w:tcMar>
              <w:top w:w="80.0" w:type="dxa"/>
              <w:left w:w="120.0" w:type="dxa"/>
              <w:bottom w:w="80.0" w:type="dxa"/>
              <w:right w:w="12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Increasing</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66"/>
        </w:rPr>
      </w:pPr>
      <w:r w:rsidDel="00000000" w:rsidR="00000000" w:rsidRPr="00000000">
        <w:rPr>
          <w:rtl w:val="0"/>
        </w:rPr>
      </w:r>
    </w:p>
    <w:p w:rsidR="00000000" w:rsidDel="00000000" w:rsidP="00000000" w:rsidRDefault="00000000" w:rsidRPr="00000000" w14:paraId="00000226">
      <w:pPr>
        <w:pStyle w:val="Heading2"/>
        <w:rPr>
          <w:color w:val="cc6600"/>
        </w:rPr>
      </w:pPr>
      <w:bookmarkStart w:colFirst="0" w:colLast="0" w:name="_qf1c23yhc1ll" w:id="26"/>
      <w:bookmarkEnd w:id="26"/>
      <w:r w:rsidDel="00000000" w:rsidR="00000000" w:rsidRPr="00000000">
        <w:rPr>
          <w:color w:val="cc6600"/>
          <w:rtl w:val="0"/>
        </w:rPr>
        <w:t xml:space="preserve">Strategic Decision: PR Strategy for Series B</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Goal: Establish Pearl as the go-to leader in home performance rating, build investor credibility, and ward off competition.</w:t>
      </w:r>
    </w:p>
    <w:tbl>
      <w:tblPr>
        <w:tblStyle w:val="Table1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800"/>
        <w:gridCol w:w="3800"/>
        <w:tblGridChange w:id="0">
          <w:tblGrid>
            <w:gridCol w:w="2400"/>
            <w:gridCol w:w="3800"/>
            <w:gridCol w:w="3800"/>
          </w:tblGrid>
        </w:tblGridChange>
      </w:tblGrid>
      <w:tr>
        <w:trPr>
          <w:cantSplit w:val="0"/>
          <w:tblHeader w:val="0"/>
        </w:trPr>
        <w:tc>
          <w:tcPr>
            <w:shd w:fill="cc6600" w:val="clear"/>
            <w:tcMar>
              <w:top w:w="120.0" w:type="dxa"/>
              <w:left w:w="120.0" w:type="dxa"/>
              <w:bottom w:w="120.0" w:type="dxa"/>
              <w:right w:w="12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Factor</w:t>
            </w:r>
          </w:p>
        </w:tc>
        <w:tc>
          <w:tcPr>
            <w:shd w:fill="cc6600" w:val="clear"/>
            <w:tcMar>
              <w:top w:w="120.0" w:type="dxa"/>
              <w:left w:w="120.0" w:type="dxa"/>
              <w:bottom w:w="120.0" w:type="dxa"/>
              <w:right w:w="12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Atkinson (Expanded)</w:t>
            </w:r>
          </w:p>
        </w:tc>
        <w:tc>
          <w:tcPr>
            <w:shd w:fill="cc6600" w:val="clear"/>
            <w:tcMar>
              <w:top w:w="120.0" w:type="dxa"/>
              <w:left w:w="120.0" w:type="dxa"/>
              <w:bottom w:w="120.0" w:type="dxa"/>
              <w:right w:w="12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ffffff"/>
                <w:sz w:val="22"/>
                <w:szCs w:val="22"/>
              </w:rPr>
            </w:pPr>
            <w:r w:rsidDel="00000000" w:rsidR="00000000" w:rsidRPr="00000000">
              <w:rPr>
                <w:b w:val="1"/>
                <w:bCs w:val="1"/>
                <w:i w:val="0"/>
                <w:iCs w:val="0"/>
                <w:color w:val="ffffff"/>
                <w:sz w:val="22"/>
                <w:szCs w:val="22"/>
                <w:rtl w:val="0"/>
              </w:rPr>
              <w:t xml:space="preserve">Larger PR Firm</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Cost</w:t>
            </w:r>
          </w:p>
        </w:tc>
        <w:tc>
          <w:tcPr>
            <w:shd w:fill="auto" w:val="clear"/>
            <w:tcMar>
              <w:top w:w="80.0" w:type="dxa"/>
              <w:left w:w="120.0" w:type="dxa"/>
              <w:bottom w:w="80.0" w:type="dxa"/>
              <w:right w:w="12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TBD (currently $4,500/mo)</w:t>
            </w:r>
          </w:p>
        </w:tc>
        <w:tc>
          <w:tcPr>
            <w:shd w:fill="auto" w:val="clear"/>
            <w:tcMar>
              <w:top w:w="80.0" w:type="dxa"/>
              <w:left w:w="120.0" w:type="dxa"/>
              <w:bottom w:w="80.0" w:type="dxa"/>
              <w:right w:w="12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TBD</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Pearl knowledge</w:t>
            </w:r>
          </w:p>
        </w:tc>
        <w:tc>
          <w:tcPr>
            <w:shd w:fill="auto" w:val="clear"/>
            <w:tcMar>
              <w:top w:w="80.0" w:type="dxa"/>
              <w:left w:w="120.0" w:type="dxa"/>
              <w:bottom w:w="80.0" w:type="dxa"/>
              <w:right w:w="12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Deep - 2+ years working together</w:t>
            </w:r>
          </w:p>
        </w:tc>
        <w:tc>
          <w:tcPr>
            <w:shd w:fill="auto" w:val="clear"/>
            <w:tcMar>
              <w:top w:w="80.0" w:type="dxa"/>
              <w:left w:w="120.0" w:type="dxa"/>
              <w:bottom w:w="80.0" w:type="dxa"/>
              <w:right w:w="12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Ramp-up required</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Tier-1 targeting</w:t>
            </w:r>
          </w:p>
        </w:tc>
        <w:tc>
          <w:tcPr>
            <w:shd w:fill="auto" w:val="clear"/>
            <w:tcMar>
              <w:top w:w="80.0" w:type="dxa"/>
              <w:left w:w="120.0" w:type="dxa"/>
              <w:bottom w:w="80.0" w:type="dxa"/>
              <w:right w:w="12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Specific journalists identified; some existing Pearl relationships</w:t>
            </w:r>
          </w:p>
        </w:tc>
        <w:tc>
          <w:tcPr>
            <w:shd w:fill="auto" w:val="clear"/>
            <w:tcMar>
              <w:top w:w="80.0" w:type="dxa"/>
              <w:left w:w="120.0" w:type="dxa"/>
              <w:bottom w:w="80.0" w:type="dxa"/>
              <w:right w:w="12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Unknown</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Startup/VC expertise</w:t>
            </w:r>
          </w:p>
        </w:tc>
        <w:tc>
          <w:tcPr>
            <w:shd w:fill="auto" w:val="clear"/>
            <w:tcMar>
              <w:top w:w="80.0" w:type="dxa"/>
              <w:left w:w="120.0" w:type="dxa"/>
              <w:bottom w:w="80.0" w:type="dxa"/>
              <w:right w:w="12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Can scale via Weber Shandwick partnership</w:t>
            </w:r>
          </w:p>
        </w:tc>
        <w:tc>
          <w:tcPr>
            <w:shd w:fill="auto" w:val="clear"/>
            <w:tcMar>
              <w:top w:w="80.0" w:type="dxa"/>
              <w:left w:w="120.0" w:type="dxa"/>
              <w:bottom w:w="80.0" w:type="dxa"/>
              <w:right w:w="12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Potentially core specialty</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Speed to market</w:t>
            </w:r>
          </w:p>
        </w:tc>
        <w:tc>
          <w:tcPr>
            <w:shd w:fill="auto" w:val="clear"/>
            <w:tcMar>
              <w:top w:w="80.0" w:type="dxa"/>
              <w:left w:w="120.0" w:type="dxa"/>
              <w:bottom w:w="80.0" w:type="dxa"/>
              <w:right w:w="12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Immediate - Q1 pitching calendar ready</w:t>
            </w:r>
          </w:p>
        </w:tc>
        <w:tc>
          <w:tcPr>
            <w:shd w:fill="auto" w:val="clear"/>
            <w:tcMar>
              <w:top w:w="80.0" w:type="dxa"/>
              <w:left w:w="120.0" w:type="dxa"/>
              <w:bottom w:w="80.0" w:type="dxa"/>
              <w:right w:w="12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Onboarding time needed</w:t>
            </w:r>
          </w:p>
        </w:tc>
      </w:tr>
      <w:tr>
        <w:trPr>
          <w:cantSplit w:val="0"/>
          <w:tblHeader w:val="0"/>
        </w:trPr>
        <w:tc>
          <w:tcPr>
            <w:shd w:fill="auto" w:val="clear"/>
            <w:tcMar>
              <w:top w:w="80.0" w:type="dxa"/>
              <w:left w:w="120.0" w:type="dxa"/>
              <w:bottom w:w="80.0" w:type="dxa"/>
              <w:right w:w="12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Scalability</w:t>
            </w:r>
          </w:p>
        </w:tc>
        <w:tc>
          <w:tcPr>
            <w:shd w:fill="auto" w:val="clear"/>
            <w:tcMar>
              <w:top w:w="80.0" w:type="dxa"/>
              <w:left w:w="120.0" w:type="dxa"/>
              <w:bottom w:w="80.0" w:type="dxa"/>
              <w:right w:w="12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Weber Shandwick available if capacity needed</w:t>
            </w:r>
          </w:p>
        </w:tc>
        <w:tc>
          <w:tcPr>
            <w:shd w:fill="auto" w:val="clear"/>
            <w:tcMar>
              <w:top w:w="80.0" w:type="dxa"/>
              <w:left w:w="120.0" w:type="dxa"/>
              <w:bottom w:w="80.0" w:type="dxa"/>
              <w:right w:w="12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Built-in team depth</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b w:val="1"/>
          <w:bCs w:val="1"/>
          <w:color w:val="000000"/>
          <w:rtl w:val="0"/>
        </w:rPr>
        <w:t xml:space="preserve">Key Question: Does a larger firm get us into Tier-1 faster, or does Atkinson's existing Pearl knowledge and ready-to-execute plan provide a head start?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b w:val="1"/>
          <w:bCs w:val="1"/>
          <w:color w:val="000000"/>
          <w:rtl w:val="0"/>
        </w:rPr>
        <w:t xml:space="preserve">Note: Atkinson's proposal includes a pitching calendar targeting NYT, WSJ, WaPo, NPR, Consumer Reports, Axios, and others. Some journalists have existing Pearl relationships (e.g., WSJ reporter who previously covered Pearl). Weber Shandwick (2nd largest PR firm globally) is available as expansion partner if capacity is needed.</w:t>
      </w:r>
    </w:p>
    <w:p w:rsidR="00000000" w:rsidDel="00000000" w:rsidP="00000000" w:rsidRDefault="00000000" w:rsidRPr="00000000" w14:paraId="00000240">
      <w:pPr>
        <w:pStyle w:val="Heading2"/>
        <w:rPr>
          <w:color w:val="003366"/>
        </w:rPr>
      </w:pPr>
      <w:bookmarkStart w:colFirst="0" w:colLast="0" w:name="_epyph02p4fkr" w:id="27"/>
      <w:bookmarkEnd w:id="27"/>
      <w:r w:rsidDel="00000000" w:rsidR="00000000" w:rsidRPr="00000000">
        <w:rPr>
          <w:color w:val="003366"/>
          <w:rtl w:val="0"/>
        </w:rPr>
        <w:t xml:space="preserve">Other Discussion Questions</w:t>
      </w:r>
    </w:p>
    <w:p w:rsidR="00000000" w:rsidDel="00000000" w:rsidP="00000000" w:rsidRDefault="00000000" w:rsidRPr="00000000" w14:paraId="000002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Which moments to prioritize if budget constrained?</w:t>
      </w:r>
    </w:p>
    <w:p w:rsidR="00000000" w:rsidDel="00000000" w:rsidP="00000000" w:rsidRDefault="00000000" w:rsidRPr="00000000" w14:paraId="000002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Realistic speaking engagement budget?</w:t>
      </w:r>
    </w:p>
    <w:p w:rsidR="00000000" w:rsidDel="00000000" w:rsidP="00000000" w:rsidRDefault="00000000" w:rsidRPr="00000000" w14:paraId="000002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Who owns conference decisions (Marketing vs BD)?</w:t>
      </w:r>
    </w:p>
    <w:p w:rsidR="00000000" w:rsidDel="00000000" w:rsidP="00000000" w:rsidRDefault="00000000" w:rsidRPr="00000000" w14:paraId="000002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Which partnerships to actively support?</w:t>
      </w:r>
    </w:p>
    <w:p w:rsidR="00000000" w:rsidDel="00000000" w:rsidP="00000000" w:rsidRDefault="00000000" w:rsidRPr="00000000" w14:paraId="000002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color w:val="000000"/>
          <w:rtl w:val="0"/>
        </w:rPr>
        <w:t xml:space="preserve">How to balance B2B vs B2C messaging?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openhouse.councilofmls.org/" TargetMode="External"/><Relationship Id="rId11" Type="http://schemas.openxmlformats.org/officeDocument/2006/relationships/hyperlink" Target="https://docs.google.com/spreadsheets/d/1auiKdZPCEDM5TFsXrBpMBNpfrahQoKBFq49KFgPVzjo/edit" TargetMode="External"/><Relationship Id="rId22" Type="http://schemas.openxmlformats.org/officeDocument/2006/relationships/hyperlink" Target="https://www.car.org/meetings/reimagine" TargetMode="External"/><Relationship Id="rId10" Type="http://schemas.openxmlformats.org/officeDocument/2006/relationships/hyperlink" Target="https://docs.google.com/spreadsheets/d/1A3jGfKxYOhc4nMhoWTLcUURvWVRjpSoz4E01lGPm6PM/edit" TargetMode="External"/><Relationship Id="rId21" Type="http://schemas.openxmlformats.org/officeDocument/2006/relationships/hyperlink" Target="https://www.compassretreat.com/" TargetMode="External"/><Relationship Id="rId13" Type="http://schemas.openxmlformats.org/officeDocument/2006/relationships/hyperlink" Target="https://mortgagetech.ice.com/experience/index" TargetMode="External"/><Relationship Id="rId24" Type="http://schemas.openxmlformats.org/officeDocument/2006/relationships/hyperlink" Target="https://narnxt.realtor/" TargetMode="External"/><Relationship Id="rId12" Type="http://schemas.openxmlformats.org/officeDocument/2006/relationships/hyperlink" Target="https://events.inman.com/inman-connect-new-york" TargetMode="External"/><Relationship Id="rId23" Type="http://schemas.openxmlformats.org/officeDocument/2006/relationships/hyperlink" Target="https://www.unlockconferenc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wIfV-5Rb0EHjVnq3bztcZRTDHq7y_8Uh1b-iRfOtHE/edit" TargetMode="External"/><Relationship Id="rId15" Type="http://schemas.openxmlformats.org/officeDocument/2006/relationships/hyperlink" Target="https://www.reso.org/conference-events/" TargetMode="External"/><Relationship Id="rId14" Type="http://schemas.openxmlformats.org/officeDocument/2006/relationships/hyperlink" Target="https://building-performance.org/events/national/" TargetMode="External"/><Relationship Id="rId17" Type="http://schemas.openxmlformats.org/officeDocument/2006/relationships/hyperlink" Target="https://legislative.realtor/" TargetMode="External"/><Relationship Id="rId16" Type="http://schemas.openxmlformats.org/officeDocument/2006/relationships/hyperlink" Target="https://events.housingwire.com/the-gathering-2026" TargetMode="External"/><Relationship Id="rId5" Type="http://schemas.openxmlformats.org/officeDocument/2006/relationships/styles" Target="styles.xml"/><Relationship Id="rId19" Type="http://schemas.openxmlformats.org/officeDocument/2006/relationships/hyperlink" Target="https://blueprintvegas.com/" TargetMode="External"/><Relationship Id="rId6" Type="http://schemas.openxmlformats.org/officeDocument/2006/relationships/hyperlink" Target="https://docs.google.com/spreadsheets/d/1BAUNAuyRNbdDXr6by_1MPOWUOo_4sRY3kJTNkPI4ZyY/edit" TargetMode="External"/><Relationship Id="rId18" Type="http://schemas.openxmlformats.org/officeDocument/2006/relationships/hyperlink" Target="https://events.inman.com/inman-connect-san-diego" TargetMode="External"/><Relationship Id="rId7" Type="http://schemas.openxmlformats.org/officeDocument/2006/relationships/hyperlink" Target="https://docs.google.com/spreadsheets/d/1hstp9REbLnlSzrgpeYXgpxZePuaPEnqneWhqUBIXlu8/edit" TargetMode="External"/><Relationship Id="rId8" Type="http://schemas.openxmlformats.org/officeDocument/2006/relationships/hyperlink" Target="https://docs.google.com/spreadsheets/d/1Nnubv4ryBnn8jeLJ1hVAWV-jh_cfx4Pyur-YGRG18X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