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0"/>
          <w:szCs w:val="40"/>
        </w:rPr>
        <w:t xml:space="preserve">Contoso EC2 Ansible Deployment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Reverse-engineered prompt — exported 2026-07-17</w:t>
      </w:r>
    </w:p>
    <w:p>
      <w:pPr>
        <w:spacing w:after="160"/>
      </w:pPr>
      <w:r>
        <w:t xml:space="preserve">Write an Ansible setup that provisions and configures an EC2 instance to run this repo’s FastAPI backend + React (Vite) frontend, with Postgres on RDS and file storage on real S3 (no Docker, no MinIO on the instance).</w:t>
      </w:r>
    </w:p>
    <w:p>
      <w:pPr>
        <w:pStyle w:val="Heading1"/>
      </w:pPr>
      <w:r>
        <w:t xml:space="preserve">Provisioning (new EC2 instance + security group)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amazon.aws collection to create everything from the control machine — don’t assume the instance already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the account’s default VPC/subnet unless explicit IDs are given.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up the latest available Ubuntu 24.04 AMI from Canonical dynamically (don’t hardcode an AMI id — they go stale per region).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security group: SSH (22) restricted to a configurable admin CIDR (never 0.0.0.0/0), HTTP (80) and HTTPS (443) open to the world. Nothing else — the backend only listens on 127.0.0.1, fronted by Nginx.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the instance with that SG, a gp3 root volume, and an existing key pair name (don’t try to generate a key pair — there’s no safe way to hand the .pem back to the user).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SSH to come up, then automatically append the instance’s public IP into the static inventory file under a [web] group (idempotent — re-runs should update the same block, not duplicate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vars into a [provisioners] group (localhost, AWS region/instance type/key name/admin CIDR) vs the [web] group (everything about the app itself), so provisioning vars and app-config vars don’t collide.</w:t>
      </w:r>
    </w:p>
    <w:p>
      <w:pPr>
        <w:pStyle w:val="Heading1"/>
      </w:pPr>
      <w:r>
        <w:t xml:space="preserve">Configuring the instance (backend + frontend + nginx)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Docker on the box. Backend runs as a systemd service; frontend is built to static files and served by Nginx.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install uv (let it manage the pinned Python version itself, no system Python packaging), uv sync --locked the project, run it via uv run uvicorn app.main:app under systemd with multiple workers, Restart=on-failure, and basic hardening (NoNewPrivileges, ProtectSystem).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install Node via NodeSource, npm ci &amp;&amp; npm run build. Build with the API base set to a relative /api path so the app calls same origin — no CORS in production, and no hardcoded domain baked into the bundle.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Nginx: serve the built frontend as static files with SPA fallback (try_files $uri /index.html), reverse-proxy /api/ to the backend stripping the prefix, and include the websocket Upgrade/Connection headers needed for a /ws/... chat endpoint under that same proxied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TLS is optional and self-bootstrapping: when enabled, the role obtains a Let’s Encrypt cert via certbot’s HTTP-01 webroot challenge. Handle the chicken-and-egg problem correctly — the config can’t reference a cert file that doesn’t exist yet, so render the site config twice (challenge-only first, full 443 block only after the cert exists), flushing handlers in between so Nginx is actually serving the challenge before certbot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Also lock down the host itself with ufw (22/80/443) in addition to the cloud security group — defense in depth.</w:t>
      </w:r>
    </w:p>
    <w:p>
      <w:pPr>
        <w:pStyle w:val="Heading1"/>
      </w:pPr>
      <w:r>
        <w:t xml:space="preserve">Externalized services (not provisioned by this playbook)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DATABASE_URL points at an RDS Postgres instance; nothing about RDS itself is created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 storage uses real AWS S3, not MinIO: no S3 endpoint override, and no static access keys in config — the app should pick up credentials from the EC2 instance’s IAM role via the default AWS credential chain. Note in comments that the instance profile needs s3:PutObject/GetObject on the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(DB credentials, JWT signing key, any third-party API keys) live in an ansible-vault-encrypted vars file, referenced by name from the non-secret vars file — ship a .example version of the vault file with placeholder values and instructions to copy, fill in, and encrypt it.</w:t>
      </w:r>
    </w:p>
    <w:p>
      <w:pPr>
        <w:pStyle w:val="Heading1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Roles: provision (localhost/AWS API only), common (base packages, app user, git checkout, firewall), backend, frontend, nginx.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top-level playbooks: provision.yml (infra) and site.yml (app config) — run in that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requirements.yml (Ansible collections: community.general for ufw, amazon.aws for provisioning) and requirements.txt (boto3/botocore for the control node, not the target host).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with ansible-playbook --syntax-check on both playbooks, and sanity-check anything using idempotency-sensitive modules (e.g. blockinfile inventory updates) with a throwaway local test before calling it done.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2026-07-17T17:00:45.015Z</dcterms:created>
  <dcterms:modified xsi:type="dcterms:W3CDTF">2026-07-17T17:00:45.016Z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