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CB791" w14:textId="1CFD968F" w:rsidR="002C7363" w:rsidRPr="00272FAD" w:rsidRDefault="00FB4602" w:rsidP="00424637">
      <w:pPr>
        <w:spacing w:line="360" w:lineRule="auto"/>
        <w:jc w:val="center"/>
        <w:outlineLvl w:val="0"/>
        <w:rPr>
          <w:rFonts w:ascii="Arial" w:hAnsi="Arial" w:cs="Arial"/>
          <w:b/>
          <w:sz w:val="22"/>
          <w:szCs w:val="22"/>
          <w:lang w:val="en-CA"/>
        </w:rPr>
      </w:pPr>
      <w:r w:rsidRPr="00272FAD">
        <w:rPr>
          <w:rFonts w:ascii="Arial" w:hAnsi="Arial" w:cs="Arial"/>
          <w:b/>
          <w:sz w:val="22"/>
          <w:szCs w:val="22"/>
          <w:lang w:val="en-CA"/>
        </w:rPr>
        <w:t>Multi-Kingdom Spike-</w:t>
      </w:r>
      <w:proofErr w:type="spellStart"/>
      <w:r w:rsidRPr="00272FAD">
        <w:rPr>
          <w:rFonts w:ascii="Arial" w:hAnsi="Arial" w:cs="Arial"/>
          <w:b/>
          <w:sz w:val="22"/>
          <w:szCs w:val="22"/>
          <w:lang w:val="en-CA"/>
        </w:rPr>
        <w:t>seq</w:t>
      </w:r>
      <w:proofErr w:type="spellEnd"/>
      <w:r w:rsidRPr="00272FAD">
        <w:rPr>
          <w:rFonts w:ascii="Arial" w:hAnsi="Arial" w:cs="Arial"/>
          <w:b/>
          <w:sz w:val="22"/>
          <w:szCs w:val="22"/>
          <w:lang w:val="en-CA"/>
        </w:rPr>
        <w:t xml:space="preserve"> (M</w:t>
      </w:r>
      <w:r w:rsidR="00741F47" w:rsidRPr="00272FAD">
        <w:rPr>
          <w:rFonts w:ascii="Arial" w:hAnsi="Arial" w:cs="Arial"/>
          <w:b/>
          <w:sz w:val="22"/>
          <w:szCs w:val="22"/>
          <w:lang w:val="en-CA"/>
        </w:rPr>
        <w:t>K-</w:t>
      </w:r>
      <w:proofErr w:type="spellStart"/>
      <w:r w:rsidR="00741F47" w:rsidRPr="00272FAD">
        <w:rPr>
          <w:rFonts w:ascii="Arial" w:hAnsi="Arial" w:cs="Arial"/>
          <w:b/>
          <w:sz w:val="22"/>
          <w:szCs w:val="22"/>
          <w:lang w:val="en-CA"/>
        </w:rPr>
        <w:t>SpikeSeq</w:t>
      </w:r>
      <w:proofErr w:type="spellEnd"/>
      <w:r w:rsidR="00741F47" w:rsidRPr="00272FAD">
        <w:rPr>
          <w:rFonts w:ascii="Arial" w:hAnsi="Arial" w:cs="Arial"/>
          <w:b/>
          <w:sz w:val="22"/>
          <w:szCs w:val="22"/>
          <w:lang w:val="en-CA"/>
        </w:rPr>
        <w:t>)</w:t>
      </w:r>
      <w:r w:rsidR="00A82161" w:rsidRPr="00272FAD">
        <w:rPr>
          <w:rFonts w:ascii="Arial" w:hAnsi="Arial" w:cs="Arial"/>
          <w:b/>
          <w:sz w:val="22"/>
          <w:szCs w:val="22"/>
          <w:lang w:val="en-CA"/>
        </w:rPr>
        <w:t xml:space="preserve"> protocol v1.0</w:t>
      </w:r>
    </w:p>
    <w:p w14:paraId="1E4ADFDD" w14:textId="77777777" w:rsidR="00A82161" w:rsidRPr="00272FAD" w:rsidRDefault="00A82161" w:rsidP="00424637">
      <w:pPr>
        <w:spacing w:line="360" w:lineRule="auto"/>
        <w:jc w:val="center"/>
        <w:outlineLvl w:val="0"/>
        <w:rPr>
          <w:rFonts w:ascii="Arial" w:hAnsi="Arial" w:cs="Arial"/>
          <w:b/>
          <w:sz w:val="22"/>
          <w:szCs w:val="22"/>
          <w:lang w:val="en-CA"/>
        </w:rPr>
      </w:pPr>
      <w:r w:rsidRPr="00272FAD">
        <w:rPr>
          <w:rFonts w:ascii="Arial" w:hAnsi="Arial" w:cs="Arial"/>
          <w:b/>
          <w:sz w:val="22"/>
          <w:szCs w:val="22"/>
          <w:lang w:val="en-CA"/>
        </w:rPr>
        <w:t>Chitong Rao 2019/12</w:t>
      </w:r>
    </w:p>
    <w:p w14:paraId="397ADEE0" w14:textId="77777777" w:rsidR="00741F47" w:rsidRPr="00272FAD" w:rsidRDefault="00741F47" w:rsidP="00272FAD">
      <w:pPr>
        <w:spacing w:line="360" w:lineRule="auto"/>
        <w:rPr>
          <w:rFonts w:ascii="Arial" w:hAnsi="Arial" w:cs="Arial"/>
          <w:sz w:val="22"/>
          <w:szCs w:val="22"/>
          <w:lang w:val="en-CA"/>
        </w:rPr>
      </w:pPr>
    </w:p>
    <w:p w14:paraId="19B7C82A" w14:textId="59714816" w:rsidR="00272FAD" w:rsidRPr="00272FAD" w:rsidRDefault="00272FAD" w:rsidP="00272FAD">
      <w:pPr>
        <w:spacing w:line="360" w:lineRule="auto"/>
        <w:rPr>
          <w:rFonts w:ascii="Arial" w:hAnsi="Arial" w:cs="Arial"/>
          <w:sz w:val="22"/>
          <w:szCs w:val="22"/>
          <w:lang w:val="en-CA"/>
        </w:rPr>
      </w:pPr>
      <w:r w:rsidRPr="00272FAD">
        <w:rPr>
          <w:rFonts w:ascii="Arial" w:hAnsi="Arial" w:cs="Arial"/>
          <w:sz w:val="22"/>
          <w:szCs w:val="22"/>
        </w:rPr>
        <w:t>The backbone of MK-</w:t>
      </w:r>
      <w:proofErr w:type="spellStart"/>
      <w:r w:rsidRPr="00272FAD">
        <w:rPr>
          <w:rFonts w:ascii="Arial" w:hAnsi="Arial" w:cs="Arial"/>
          <w:sz w:val="22"/>
          <w:szCs w:val="22"/>
        </w:rPr>
        <w:t>SpikeSeq</w:t>
      </w:r>
      <w:proofErr w:type="spellEnd"/>
      <w:r w:rsidRPr="00272FAD">
        <w:rPr>
          <w:rFonts w:ascii="Arial" w:hAnsi="Arial" w:cs="Arial"/>
          <w:sz w:val="22"/>
          <w:szCs w:val="22"/>
        </w:rPr>
        <w:t xml:space="preserve"> is the addition of a defined number of bacterial, fungal and archaeal cells to the sample of interest. These cells serve as internal controls for sample processing and subsequent normalization. Here we outline the protocol for applying MK-</w:t>
      </w:r>
      <w:proofErr w:type="spellStart"/>
      <w:r w:rsidRPr="00272FAD">
        <w:rPr>
          <w:rFonts w:ascii="Arial" w:hAnsi="Arial" w:cs="Arial"/>
          <w:sz w:val="22"/>
          <w:szCs w:val="22"/>
        </w:rPr>
        <w:t>SpikeSeq</w:t>
      </w:r>
      <w:proofErr w:type="spellEnd"/>
      <w:r w:rsidRPr="00272FAD">
        <w:rPr>
          <w:rFonts w:ascii="Arial" w:hAnsi="Arial" w:cs="Arial"/>
          <w:sz w:val="22"/>
          <w:szCs w:val="22"/>
        </w:rPr>
        <w:t xml:space="preserve"> to mammalian stool samples, however, this method can easily be adjusted for </w:t>
      </w:r>
      <w:r w:rsidRPr="00272FAD">
        <w:rPr>
          <w:rFonts w:ascii="Arial" w:hAnsi="Arial" w:cs="Arial"/>
          <w:sz w:val="22"/>
          <w:szCs w:val="22"/>
          <w:lang w:val="en-CA"/>
        </w:rPr>
        <w:t xml:space="preserve">other samples types by changing the spike-in taxa and the quantity added. The criteria for spike-in usage are: </w:t>
      </w:r>
    </w:p>
    <w:p w14:paraId="3A86A1CA" w14:textId="77777777" w:rsidR="00272FAD" w:rsidRPr="00272FAD" w:rsidRDefault="00272FAD" w:rsidP="00272FAD">
      <w:pPr>
        <w:spacing w:line="360" w:lineRule="auto"/>
        <w:rPr>
          <w:rFonts w:ascii="Arial" w:hAnsi="Arial" w:cs="Arial"/>
          <w:sz w:val="22"/>
          <w:szCs w:val="22"/>
          <w:lang w:val="en-CA"/>
        </w:rPr>
      </w:pPr>
    </w:p>
    <w:p w14:paraId="59F99481" w14:textId="77777777" w:rsidR="00272FAD" w:rsidRPr="00272FAD" w:rsidRDefault="00272FAD" w:rsidP="00272FAD">
      <w:pPr>
        <w:spacing w:line="360" w:lineRule="auto"/>
        <w:ind w:firstLine="720"/>
        <w:rPr>
          <w:rFonts w:ascii="Arial" w:hAnsi="Arial" w:cs="Arial"/>
          <w:sz w:val="22"/>
          <w:szCs w:val="22"/>
          <w:lang w:val="en-CA"/>
        </w:rPr>
      </w:pPr>
      <w:r w:rsidRPr="00272FAD">
        <w:rPr>
          <w:rFonts w:ascii="Arial" w:hAnsi="Arial" w:cs="Arial"/>
          <w:sz w:val="22"/>
          <w:szCs w:val="22"/>
          <w:lang w:val="en-CA"/>
        </w:rPr>
        <w:t xml:space="preserve">1) The spike-in taxa should absent in the sample </w:t>
      </w:r>
    </w:p>
    <w:p w14:paraId="56C2F5B3" w14:textId="77777777" w:rsidR="00272FAD" w:rsidRPr="00272FAD" w:rsidRDefault="00272FAD" w:rsidP="00272FAD">
      <w:pPr>
        <w:spacing w:line="360" w:lineRule="auto"/>
        <w:ind w:left="720"/>
        <w:rPr>
          <w:rFonts w:ascii="Arial" w:hAnsi="Arial" w:cs="Arial"/>
          <w:sz w:val="22"/>
          <w:szCs w:val="22"/>
          <w:lang w:val="en-CA"/>
        </w:rPr>
      </w:pPr>
      <w:r w:rsidRPr="00272FAD">
        <w:rPr>
          <w:rFonts w:ascii="Arial" w:hAnsi="Arial" w:cs="Arial"/>
          <w:sz w:val="22"/>
          <w:szCs w:val="22"/>
          <w:lang w:val="en-CA"/>
        </w:rPr>
        <w:t xml:space="preserve">2) Once added, the spike-in should account for 0.1%~10% of the sample quantity (assuming the sequencing depth is &gt;10K per sample; higher depth of sequencing could yield broader range of detection). </w:t>
      </w:r>
    </w:p>
    <w:p w14:paraId="3D70569E" w14:textId="77777777" w:rsidR="00272FAD" w:rsidRPr="00272FAD" w:rsidRDefault="00272FAD" w:rsidP="00272FAD">
      <w:pPr>
        <w:spacing w:line="360" w:lineRule="auto"/>
        <w:rPr>
          <w:rFonts w:ascii="Arial" w:hAnsi="Arial" w:cs="Arial"/>
          <w:sz w:val="22"/>
          <w:szCs w:val="22"/>
          <w:lang w:val="en-CA"/>
        </w:rPr>
      </w:pPr>
    </w:p>
    <w:p w14:paraId="6684266B" w14:textId="27C199D8" w:rsidR="00F34D26" w:rsidRDefault="00A90C2E" w:rsidP="00272FAD">
      <w:pPr>
        <w:spacing w:line="360" w:lineRule="auto"/>
        <w:rPr>
          <w:rFonts w:ascii="Arial" w:hAnsi="Arial" w:cs="Arial"/>
          <w:sz w:val="22"/>
          <w:szCs w:val="22"/>
          <w:lang w:val="en-CA"/>
        </w:rPr>
      </w:pPr>
      <w:r w:rsidRPr="00272FAD">
        <w:rPr>
          <w:rFonts w:ascii="Arial" w:hAnsi="Arial" w:cs="Arial"/>
          <w:sz w:val="22"/>
          <w:szCs w:val="22"/>
          <w:lang w:val="en-CA"/>
        </w:rPr>
        <w:t>To test these qualifications, when studying a new type of samples, multiple representative test samples</w:t>
      </w:r>
      <w:r w:rsidR="009002BF" w:rsidRPr="00272FAD">
        <w:rPr>
          <w:rFonts w:ascii="Arial" w:hAnsi="Arial" w:cs="Arial"/>
          <w:sz w:val="22"/>
          <w:szCs w:val="22"/>
          <w:lang w:val="en-CA"/>
        </w:rPr>
        <w:t xml:space="preserve"> (</w:t>
      </w:r>
      <w:r w:rsidR="00A63356" w:rsidRPr="00272FAD">
        <w:rPr>
          <w:rFonts w:ascii="Arial" w:hAnsi="Arial" w:cs="Arial"/>
          <w:sz w:val="22"/>
          <w:szCs w:val="22"/>
          <w:lang w:val="en-CA"/>
        </w:rPr>
        <w:t xml:space="preserve">ideally </w:t>
      </w:r>
      <w:r w:rsidR="009002BF" w:rsidRPr="00272FAD">
        <w:rPr>
          <w:rFonts w:ascii="Arial" w:hAnsi="Arial" w:cs="Arial"/>
          <w:sz w:val="22"/>
          <w:szCs w:val="22"/>
          <w:lang w:val="en-CA"/>
        </w:rPr>
        <w:t>covering both upper and lower bounds of absolute abundance)</w:t>
      </w:r>
      <w:r w:rsidRPr="00272FAD">
        <w:rPr>
          <w:rFonts w:ascii="Arial" w:hAnsi="Arial" w:cs="Arial"/>
          <w:sz w:val="22"/>
          <w:szCs w:val="22"/>
          <w:lang w:val="en-CA"/>
        </w:rPr>
        <w:t xml:space="preserve"> should be used for DNA extraction. The targeted ribosomal DNA (e.g., 16S) of these test samples could be quantified using quantitative PCR (qPCR) with the following qPCR primers</w:t>
      </w:r>
      <w:r w:rsidR="009002BF" w:rsidRPr="00272FAD">
        <w:rPr>
          <w:rFonts w:ascii="Arial" w:hAnsi="Arial" w:cs="Arial"/>
          <w:sz w:val="22"/>
          <w:szCs w:val="22"/>
          <w:lang w:val="en-CA"/>
        </w:rPr>
        <w:t xml:space="preserve"> and </w:t>
      </w:r>
      <w:r w:rsidR="00694108" w:rsidRPr="00272FAD">
        <w:rPr>
          <w:rFonts w:ascii="Arial" w:hAnsi="Arial" w:cs="Arial"/>
          <w:sz w:val="22"/>
          <w:szCs w:val="22"/>
          <w:lang w:val="en-CA"/>
        </w:rPr>
        <w:t>literature reviewed (or empirically Illumina sequenced)</w:t>
      </w:r>
      <w:r w:rsidR="003F5F09" w:rsidRPr="00272FAD">
        <w:rPr>
          <w:rFonts w:ascii="Arial" w:hAnsi="Arial" w:cs="Arial"/>
          <w:sz w:val="22"/>
          <w:szCs w:val="22"/>
          <w:lang w:val="en-CA"/>
        </w:rPr>
        <w:t xml:space="preserve"> </w:t>
      </w:r>
      <w:r w:rsidR="009002BF" w:rsidRPr="00272FAD">
        <w:rPr>
          <w:rFonts w:ascii="Arial" w:hAnsi="Arial" w:cs="Arial"/>
          <w:sz w:val="22"/>
          <w:szCs w:val="22"/>
          <w:lang w:val="en-CA"/>
        </w:rPr>
        <w:t>to confirm the absence of selected spike-in taxa</w:t>
      </w:r>
      <w:r w:rsidRPr="00272FAD">
        <w:rPr>
          <w:rFonts w:ascii="Arial" w:hAnsi="Arial" w:cs="Arial"/>
          <w:sz w:val="22"/>
          <w:szCs w:val="22"/>
          <w:lang w:val="en-CA"/>
        </w:rPr>
        <w:t xml:space="preserve">. </w:t>
      </w:r>
      <w:r w:rsidR="009002BF" w:rsidRPr="00272FAD">
        <w:rPr>
          <w:rFonts w:ascii="Arial" w:hAnsi="Arial" w:cs="Arial"/>
          <w:sz w:val="22"/>
          <w:szCs w:val="22"/>
          <w:lang w:val="en-CA"/>
        </w:rPr>
        <w:t xml:space="preserve">To identify an appropriate quantity of spike-in cells, </w:t>
      </w:r>
      <w:r w:rsidR="00A63356" w:rsidRPr="00272FAD">
        <w:rPr>
          <w:rFonts w:ascii="Arial" w:hAnsi="Arial" w:cs="Arial"/>
          <w:sz w:val="22"/>
          <w:szCs w:val="22"/>
          <w:lang w:val="en-CA"/>
        </w:rPr>
        <w:t xml:space="preserve">10-fold </w:t>
      </w:r>
      <w:r w:rsidRPr="00272FAD">
        <w:rPr>
          <w:rFonts w:ascii="Arial" w:hAnsi="Arial" w:cs="Arial"/>
          <w:sz w:val="22"/>
          <w:szCs w:val="22"/>
          <w:lang w:val="en-CA"/>
        </w:rPr>
        <w:t>serial dilutions of defined number of spike-in cells should be DNA extracted and qPCR quantified in the same way</w:t>
      </w:r>
      <w:r w:rsidR="009002BF" w:rsidRPr="00272FAD">
        <w:rPr>
          <w:rFonts w:ascii="Arial" w:hAnsi="Arial" w:cs="Arial"/>
          <w:sz w:val="22"/>
          <w:szCs w:val="22"/>
          <w:lang w:val="en-CA"/>
        </w:rPr>
        <w:t xml:space="preserve"> </w:t>
      </w:r>
      <w:r w:rsidR="00AC0F76" w:rsidRPr="00272FAD">
        <w:rPr>
          <w:rFonts w:ascii="Arial" w:hAnsi="Arial" w:cs="Arial"/>
          <w:sz w:val="22"/>
          <w:szCs w:val="22"/>
          <w:lang w:val="en-CA"/>
        </w:rPr>
        <w:t xml:space="preserve">so that </w:t>
      </w:r>
      <w:r w:rsidR="00B60BFE" w:rsidRPr="00272FAD">
        <w:rPr>
          <w:rFonts w:ascii="Arial" w:hAnsi="Arial" w:cs="Arial"/>
          <w:sz w:val="22"/>
          <w:szCs w:val="22"/>
          <w:lang w:val="en-CA"/>
        </w:rPr>
        <w:t xml:space="preserve">a select dilution </w:t>
      </w:r>
      <w:r w:rsidR="00A63356" w:rsidRPr="00272FAD">
        <w:rPr>
          <w:rFonts w:ascii="Arial" w:hAnsi="Arial" w:cs="Arial"/>
          <w:sz w:val="22"/>
          <w:szCs w:val="22"/>
          <w:lang w:val="en-CA"/>
        </w:rPr>
        <w:t xml:space="preserve">of spike-in </w:t>
      </w:r>
      <w:r w:rsidR="00B60BFE" w:rsidRPr="00272FAD">
        <w:rPr>
          <w:rFonts w:ascii="Arial" w:hAnsi="Arial" w:cs="Arial"/>
          <w:sz w:val="22"/>
          <w:szCs w:val="22"/>
          <w:lang w:val="en-CA"/>
        </w:rPr>
        <w:t xml:space="preserve">would </w:t>
      </w:r>
      <w:r w:rsidR="002A53DC" w:rsidRPr="00272FAD">
        <w:rPr>
          <w:rFonts w:ascii="Arial" w:hAnsi="Arial" w:cs="Arial"/>
          <w:sz w:val="22"/>
          <w:szCs w:val="22"/>
          <w:lang w:val="en-CA"/>
        </w:rPr>
        <w:t>suffice</w:t>
      </w:r>
      <w:r w:rsidR="00A63356" w:rsidRPr="00272FAD">
        <w:rPr>
          <w:rFonts w:ascii="Arial" w:hAnsi="Arial" w:cs="Arial"/>
          <w:sz w:val="22"/>
          <w:szCs w:val="22"/>
          <w:lang w:val="en-CA"/>
        </w:rPr>
        <w:t xml:space="preserve"> the 0.1%~10% abundance requirement for most test samples</w:t>
      </w:r>
      <w:r w:rsidR="00E71DC7" w:rsidRPr="00272FAD">
        <w:rPr>
          <w:rFonts w:ascii="Arial" w:hAnsi="Arial" w:cs="Arial"/>
          <w:sz w:val="22"/>
          <w:szCs w:val="22"/>
          <w:lang w:val="en-CA"/>
        </w:rPr>
        <w:t xml:space="preserve"> (see the stool example below)</w:t>
      </w:r>
      <w:r w:rsidR="00A63356" w:rsidRPr="00272FAD">
        <w:rPr>
          <w:rFonts w:ascii="Arial" w:hAnsi="Arial" w:cs="Arial"/>
          <w:sz w:val="22"/>
          <w:szCs w:val="22"/>
          <w:lang w:val="en-CA"/>
        </w:rPr>
        <w:t xml:space="preserve">. </w:t>
      </w:r>
      <w:r w:rsidR="00E71DC7" w:rsidRPr="00272FAD">
        <w:rPr>
          <w:rFonts w:ascii="Arial" w:hAnsi="Arial" w:cs="Arial"/>
          <w:sz w:val="22"/>
          <w:szCs w:val="22"/>
          <w:lang w:val="en-CA"/>
        </w:rPr>
        <w:t>S</w:t>
      </w:r>
      <w:r w:rsidR="00501B9F" w:rsidRPr="00272FAD">
        <w:rPr>
          <w:rFonts w:ascii="Arial" w:hAnsi="Arial" w:cs="Arial"/>
          <w:sz w:val="22"/>
          <w:szCs w:val="22"/>
          <w:lang w:val="en-CA"/>
        </w:rPr>
        <w:t>ome qPCR primers we</w:t>
      </w:r>
      <w:r w:rsidR="00B148EC" w:rsidRPr="00272FAD">
        <w:rPr>
          <w:rFonts w:ascii="Arial" w:hAnsi="Arial" w:cs="Arial"/>
          <w:sz w:val="22"/>
          <w:szCs w:val="22"/>
          <w:lang w:val="en-CA"/>
        </w:rPr>
        <w:t xml:space="preserve"> use</w:t>
      </w:r>
      <w:r w:rsidR="00E71DC7" w:rsidRPr="00272FAD">
        <w:rPr>
          <w:rFonts w:ascii="Arial" w:hAnsi="Arial" w:cs="Arial"/>
          <w:sz w:val="22"/>
          <w:szCs w:val="22"/>
          <w:lang w:val="en-CA"/>
        </w:rPr>
        <w:t xml:space="preserve"> are</w:t>
      </w:r>
      <w:r w:rsidR="00B148EC" w:rsidRPr="00272FAD">
        <w:rPr>
          <w:rFonts w:ascii="Arial" w:hAnsi="Arial" w:cs="Arial"/>
          <w:sz w:val="22"/>
          <w:szCs w:val="22"/>
          <w:lang w:val="en-CA"/>
        </w:rPr>
        <w:t>:</w:t>
      </w:r>
    </w:p>
    <w:p w14:paraId="4937B1BC" w14:textId="77777777" w:rsidR="00272FAD" w:rsidRPr="00272FAD" w:rsidRDefault="00272FAD" w:rsidP="00272FAD">
      <w:pPr>
        <w:spacing w:line="360" w:lineRule="auto"/>
        <w:rPr>
          <w:rFonts w:ascii="Arial" w:hAnsi="Arial" w:cs="Arial"/>
          <w:sz w:val="22"/>
          <w:szCs w:val="22"/>
          <w:lang w:val="en-CA"/>
        </w:rPr>
      </w:pPr>
    </w:p>
    <w:p w14:paraId="59F86838" w14:textId="77777777" w:rsidR="00B148EC" w:rsidRPr="007B4C79" w:rsidRDefault="00B148EC" w:rsidP="00272FAD">
      <w:pPr>
        <w:spacing w:line="360" w:lineRule="auto"/>
        <w:rPr>
          <w:rFonts w:ascii="Arial" w:hAnsi="Arial" w:cs="Arial"/>
          <w:sz w:val="18"/>
          <w:szCs w:val="18"/>
          <w:lang w:val="en-CA"/>
        </w:rPr>
      </w:pPr>
      <w:r w:rsidRPr="007B4C79">
        <w:rPr>
          <w:rFonts w:ascii="Arial" w:hAnsi="Arial" w:cs="Arial"/>
          <w:sz w:val="18"/>
          <w:szCs w:val="18"/>
          <w:lang w:val="en-CA"/>
        </w:rPr>
        <w:t>16S_V3-F</w:t>
      </w:r>
      <w:r w:rsidRPr="007B4C79">
        <w:rPr>
          <w:rFonts w:ascii="Arial" w:hAnsi="Arial" w:cs="Arial"/>
          <w:sz w:val="18"/>
          <w:szCs w:val="18"/>
          <w:lang w:val="en-CA"/>
        </w:rPr>
        <w:tab/>
        <w:t>AGACACGGYCCARACTCCTA</w:t>
      </w:r>
    </w:p>
    <w:p w14:paraId="29C306C9" w14:textId="77777777" w:rsidR="00B148EC" w:rsidRPr="007B4C79" w:rsidRDefault="00B148EC" w:rsidP="00272FAD">
      <w:pPr>
        <w:spacing w:line="360" w:lineRule="auto"/>
        <w:rPr>
          <w:rFonts w:ascii="Arial" w:hAnsi="Arial" w:cs="Arial"/>
          <w:sz w:val="18"/>
          <w:szCs w:val="18"/>
          <w:lang w:val="en-CA"/>
        </w:rPr>
      </w:pPr>
      <w:r w:rsidRPr="007B4C79">
        <w:rPr>
          <w:rFonts w:ascii="Arial" w:hAnsi="Arial" w:cs="Arial"/>
          <w:sz w:val="18"/>
          <w:szCs w:val="18"/>
          <w:lang w:val="en-CA"/>
        </w:rPr>
        <w:t>16S_V3-R</w:t>
      </w:r>
      <w:r w:rsidRPr="007B4C79">
        <w:rPr>
          <w:rFonts w:ascii="Arial" w:hAnsi="Arial" w:cs="Arial"/>
          <w:sz w:val="18"/>
          <w:szCs w:val="18"/>
          <w:lang w:val="en-CA"/>
        </w:rPr>
        <w:tab/>
        <w:t>GCTGCTGGCACGKAGTTAG</w:t>
      </w:r>
    </w:p>
    <w:p w14:paraId="39E809B6" w14:textId="77777777" w:rsidR="00B148EC" w:rsidRPr="007B4C79" w:rsidRDefault="00B148EC" w:rsidP="00272FAD">
      <w:pPr>
        <w:spacing w:line="360" w:lineRule="auto"/>
        <w:rPr>
          <w:rFonts w:ascii="Arial" w:hAnsi="Arial" w:cs="Arial"/>
          <w:sz w:val="18"/>
          <w:szCs w:val="18"/>
          <w:lang w:val="en-CA"/>
        </w:rPr>
      </w:pPr>
      <w:r w:rsidRPr="007B4C79">
        <w:rPr>
          <w:rFonts w:ascii="Arial" w:hAnsi="Arial" w:cs="Arial"/>
          <w:sz w:val="18"/>
          <w:szCs w:val="18"/>
          <w:lang w:val="en-CA"/>
        </w:rPr>
        <w:t>Arch344F</w:t>
      </w:r>
      <w:r w:rsidRPr="007B4C79">
        <w:rPr>
          <w:rFonts w:ascii="Arial" w:hAnsi="Arial" w:cs="Arial"/>
          <w:sz w:val="18"/>
          <w:szCs w:val="18"/>
          <w:lang w:val="en-CA"/>
        </w:rPr>
        <w:tab/>
        <w:t>ACGGGGYGCAGCAGGCGCGA</w:t>
      </w:r>
    </w:p>
    <w:p w14:paraId="15C969E8" w14:textId="77777777" w:rsidR="00B148EC" w:rsidRPr="007B4C79" w:rsidRDefault="00B148EC" w:rsidP="00272FAD">
      <w:pPr>
        <w:spacing w:line="360" w:lineRule="auto"/>
        <w:rPr>
          <w:rFonts w:ascii="Arial" w:hAnsi="Arial" w:cs="Arial"/>
          <w:sz w:val="18"/>
          <w:szCs w:val="18"/>
          <w:lang w:val="en-CA"/>
        </w:rPr>
      </w:pPr>
      <w:r w:rsidRPr="007B4C79">
        <w:rPr>
          <w:rFonts w:ascii="Arial" w:hAnsi="Arial" w:cs="Arial"/>
          <w:sz w:val="18"/>
          <w:szCs w:val="18"/>
          <w:lang w:val="en-CA"/>
        </w:rPr>
        <w:t>Arch517R</w:t>
      </w:r>
      <w:r w:rsidRPr="007B4C79">
        <w:rPr>
          <w:rFonts w:ascii="Arial" w:hAnsi="Arial" w:cs="Arial"/>
          <w:sz w:val="18"/>
          <w:szCs w:val="18"/>
          <w:lang w:val="en-CA"/>
        </w:rPr>
        <w:tab/>
        <w:t>GWATTACCGCGGCKGCTG</w:t>
      </w:r>
    </w:p>
    <w:p w14:paraId="6AF09423" w14:textId="77777777" w:rsidR="00B148EC" w:rsidRPr="007B4C79" w:rsidRDefault="00B148EC" w:rsidP="00272FAD">
      <w:pPr>
        <w:spacing w:line="360" w:lineRule="auto"/>
        <w:rPr>
          <w:rFonts w:ascii="Arial" w:hAnsi="Arial" w:cs="Arial"/>
          <w:sz w:val="18"/>
          <w:szCs w:val="18"/>
        </w:rPr>
      </w:pPr>
      <w:r w:rsidRPr="007B4C79">
        <w:rPr>
          <w:rFonts w:ascii="Arial" w:hAnsi="Arial" w:cs="Arial"/>
          <w:sz w:val="18"/>
          <w:szCs w:val="18"/>
          <w:lang w:val="en-CA"/>
        </w:rPr>
        <w:t>ITS1mod</w:t>
      </w:r>
      <w:r w:rsidRPr="007B4C79">
        <w:rPr>
          <w:rFonts w:ascii="Arial" w:hAnsi="Arial" w:cs="Arial"/>
          <w:sz w:val="18"/>
          <w:szCs w:val="18"/>
          <w:lang w:val="en-CA"/>
        </w:rPr>
        <w:tab/>
        <w:t>TCCGTWGGTGAACCWGCGG</w:t>
      </w:r>
    </w:p>
    <w:p w14:paraId="2A6FFF06" w14:textId="388B0692" w:rsidR="00B148EC" w:rsidRPr="007B4C79" w:rsidRDefault="00B148EC" w:rsidP="00272FAD">
      <w:pPr>
        <w:spacing w:line="360" w:lineRule="auto"/>
        <w:rPr>
          <w:rFonts w:ascii="Arial" w:hAnsi="Arial" w:cs="Arial"/>
          <w:sz w:val="18"/>
          <w:szCs w:val="18"/>
          <w:lang w:val="en-CA"/>
        </w:rPr>
      </w:pPr>
      <w:r w:rsidRPr="007B4C79">
        <w:rPr>
          <w:rFonts w:ascii="Arial" w:hAnsi="Arial" w:cs="Arial"/>
          <w:sz w:val="18"/>
          <w:szCs w:val="18"/>
          <w:lang w:val="en-CA"/>
        </w:rPr>
        <w:t>ITS2R</w:t>
      </w:r>
      <w:r w:rsidRPr="007B4C79">
        <w:rPr>
          <w:rFonts w:ascii="Arial" w:hAnsi="Arial" w:cs="Arial"/>
          <w:sz w:val="18"/>
          <w:szCs w:val="18"/>
          <w:lang w:val="en-CA"/>
        </w:rPr>
        <w:tab/>
      </w:r>
      <w:r w:rsidR="00901618" w:rsidRPr="007B4C79">
        <w:rPr>
          <w:rFonts w:ascii="Arial" w:hAnsi="Arial" w:cs="Arial"/>
          <w:sz w:val="18"/>
          <w:szCs w:val="18"/>
          <w:lang w:val="en-CA"/>
        </w:rPr>
        <w:tab/>
      </w:r>
      <w:r w:rsidRPr="007B4C79">
        <w:rPr>
          <w:rFonts w:ascii="Arial" w:hAnsi="Arial" w:cs="Arial"/>
          <w:sz w:val="18"/>
          <w:szCs w:val="18"/>
          <w:lang w:val="en-CA"/>
        </w:rPr>
        <w:t>GCTGCGTTCTTCATCGATGC</w:t>
      </w:r>
    </w:p>
    <w:p w14:paraId="259749D8" w14:textId="77777777" w:rsidR="00B148EC" w:rsidRPr="00272FAD" w:rsidRDefault="00B148EC" w:rsidP="00272FAD">
      <w:pPr>
        <w:spacing w:line="360" w:lineRule="auto"/>
        <w:rPr>
          <w:rFonts w:ascii="Arial" w:hAnsi="Arial" w:cs="Arial"/>
          <w:sz w:val="22"/>
          <w:szCs w:val="22"/>
          <w:lang w:val="en-CA"/>
        </w:rPr>
      </w:pPr>
    </w:p>
    <w:p w14:paraId="238BA7A5" w14:textId="1A0E1036" w:rsidR="00A63356" w:rsidRPr="00272FAD" w:rsidRDefault="00B148EC" w:rsidP="00272FAD">
      <w:pPr>
        <w:spacing w:line="360" w:lineRule="auto"/>
        <w:rPr>
          <w:rFonts w:ascii="Arial" w:hAnsi="Arial" w:cs="Arial"/>
          <w:sz w:val="22"/>
          <w:szCs w:val="22"/>
          <w:lang w:val="en-CA"/>
        </w:rPr>
      </w:pPr>
      <w:r w:rsidRPr="00272FAD">
        <w:rPr>
          <w:rFonts w:ascii="Arial" w:hAnsi="Arial" w:cs="Arial"/>
          <w:sz w:val="22"/>
          <w:szCs w:val="22"/>
          <w:lang w:val="en-CA"/>
        </w:rPr>
        <w:t xml:space="preserve">For </w:t>
      </w:r>
      <w:r w:rsidR="00A63356" w:rsidRPr="00272FAD">
        <w:rPr>
          <w:rFonts w:ascii="Arial" w:hAnsi="Arial" w:cs="Arial"/>
          <w:sz w:val="22"/>
          <w:szCs w:val="22"/>
          <w:lang w:val="en-CA"/>
        </w:rPr>
        <w:t xml:space="preserve">human and mouse </w:t>
      </w:r>
      <w:r w:rsidRPr="00272FAD">
        <w:rPr>
          <w:rFonts w:ascii="Arial" w:hAnsi="Arial" w:cs="Arial"/>
          <w:sz w:val="22"/>
          <w:szCs w:val="22"/>
          <w:lang w:val="en-CA"/>
        </w:rPr>
        <w:t xml:space="preserve">stool </w:t>
      </w:r>
      <w:proofErr w:type="gramStart"/>
      <w:r w:rsidRPr="00272FAD">
        <w:rPr>
          <w:rFonts w:ascii="Arial" w:hAnsi="Arial" w:cs="Arial"/>
          <w:sz w:val="22"/>
          <w:szCs w:val="22"/>
          <w:lang w:val="en-CA"/>
        </w:rPr>
        <w:t>samples</w:t>
      </w:r>
      <w:proofErr w:type="gramEnd"/>
      <w:r w:rsidR="00272FAD">
        <w:rPr>
          <w:rFonts w:ascii="Arial" w:hAnsi="Arial" w:cs="Arial"/>
          <w:sz w:val="22"/>
          <w:szCs w:val="22"/>
          <w:lang w:val="en-CA"/>
        </w:rPr>
        <w:t xml:space="preserve"> we recommend using</w:t>
      </w:r>
      <w:r w:rsidRPr="00272FAD">
        <w:rPr>
          <w:rFonts w:ascii="Arial" w:hAnsi="Arial" w:cs="Arial"/>
          <w:sz w:val="22"/>
          <w:szCs w:val="22"/>
          <w:lang w:val="en-CA"/>
        </w:rPr>
        <w:t xml:space="preserve"> </w:t>
      </w:r>
      <w:proofErr w:type="spellStart"/>
      <w:r w:rsidRPr="00272FAD">
        <w:rPr>
          <w:rFonts w:ascii="Arial" w:hAnsi="Arial" w:cs="Arial"/>
          <w:i/>
          <w:sz w:val="22"/>
          <w:szCs w:val="22"/>
          <w:lang w:val="en-CA"/>
        </w:rPr>
        <w:t>Salinibacter</w:t>
      </w:r>
      <w:proofErr w:type="spellEnd"/>
      <w:r w:rsidRPr="00272FAD">
        <w:rPr>
          <w:rFonts w:ascii="Arial" w:hAnsi="Arial" w:cs="Arial"/>
          <w:i/>
          <w:sz w:val="22"/>
          <w:szCs w:val="22"/>
          <w:lang w:val="en-CA"/>
        </w:rPr>
        <w:t xml:space="preserve"> </w:t>
      </w:r>
      <w:proofErr w:type="spellStart"/>
      <w:r w:rsidRPr="00272FAD">
        <w:rPr>
          <w:rFonts w:ascii="Arial" w:hAnsi="Arial" w:cs="Arial"/>
          <w:i/>
          <w:sz w:val="22"/>
          <w:szCs w:val="22"/>
          <w:lang w:val="en-CA"/>
        </w:rPr>
        <w:t>ruber</w:t>
      </w:r>
      <w:proofErr w:type="spellEnd"/>
      <w:r w:rsidRPr="00272FAD">
        <w:rPr>
          <w:rFonts w:ascii="Arial" w:hAnsi="Arial" w:cs="Arial"/>
          <w:sz w:val="22"/>
          <w:szCs w:val="22"/>
          <w:lang w:val="en-CA"/>
        </w:rPr>
        <w:t xml:space="preserve"> DSM 13855, </w:t>
      </w:r>
      <w:proofErr w:type="spellStart"/>
      <w:r w:rsidRPr="00272FAD">
        <w:rPr>
          <w:rFonts w:ascii="Arial" w:hAnsi="Arial" w:cs="Arial"/>
          <w:i/>
          <w:sz w:val="22"/>
          <w:szCs w:val="22"/>
          <w:lang w:val="en-CA"/>
        </w:rPr>
        <w:t>Haloarcula</w:t>
      </w:r>
      <w:proofErr w:type="spellEnd"/>
      <w:r w:rsidRPr="00272FAD">
        <w:rPr>
          <w:rFonts w:ascii="Arial" w:hAnsi="Arial" w:cs="Arial"/>
          <w:i/>
          <w:sz w:val="22"/>
          <w:szCs w:val="22"/>
          <w:lang w:val="en-CA"/>
        </w:rPr>
        <w:t xml:space="preserve"> </w:t>
      </w:r>
      <w:proofErr w:type="spellStart"/>
      <w:r w:rsidRPr="00272FAD">
        <w:rPr>
          <w:rFonts w:ascii="Arial" w:hAnsi="Arial" w:cs="Arial"/>
          <w:i/>
          <w:sz w:val="22"/>
          <w:szCs w:val="22"/>
          <w:lang w:val="en-CA"/>
        </w:rPr>
        <w:t>hispanica</w:t>
      </w:r>
      <w:proofErr w:type="spellEnd"/>
      <w:r w:rsidRPr="00272FAD">
        <w:rPr>
          <w:rFonts w:ascii="Arial" w:hAnsi="Arial" w:cs="Arial"/>
          <w:sz w:val="22"/>
          <w:szCs w:val="22"/>
          <w:lang w:val="en-CA"/>
        </w:rPr>
        <w:t xml:space="preserve"> ATCC 33960 and </w:t>
      </w:r>
      <w:r w:rsidRPr="00272FAD">
        <w:rPr>
          <w:rFonts w:ascii="Arial" w:hAnsi="Arial" w:cs="Arial"/>
          <w:i/>
          <w:sz w:val="22"/>
          <w:szCs w:val="22"/>
          <w:lang w:val="en-CA"/>
        </w:rPr>
        <w:t xml:space="preserve">Trichoderma </w:t>
      </w:r>
      <w:proofErr w:type="spellStart"/>
      <w:r w:rsidRPr="00272FAD">
        <w:rPr>
          <w:rFonts w:ascii="Arial" w:hAnsi="Arial" w:cs="Arial"/>
          <w:i/>
          <w:sz w:val="22"/>
          <w:szCs w:val="22"/>
          <w:lang w:val="en-CA"/>
        </w:rPr>
        <w:t>reesei</w:t>
      </w:r>
      <w:proofErr w:type="spellEnd"/>
      <w:r w:rsidRPr="00272FAD">
        <w:rPr>
          <w:rFonts w:ascii="Arial" w:hAnsi="Arial" w:cs="Arial"/>
          <w:sz w:val="22"/>
          <w:szCs w:val="22"/>
          <w:lang w:val="en-CA"/>
        </w:rPr>
        <w:t xml:space="preserve"> ATCC 13631 as spike-in</w:t>
      </w:r>
      <w:r w:rsidR="00272FAD">
        <w:rPr>
          <w:rFonts w:ascii="Arial" w:hAnsi="Arial" w:cs="Arial"/>
          <w:sz w:val="22"/>
          <w:szCs w:val="22"/>
          <w:lang w:val="en-CA"/>
        </w:rPr>
        <w:t xml:space="preserve"> taxa</w:t>
      </w:r>
      <w:r w:rsidRPr="00272FAD">
        <w:rPr>
          <w:rFonts w:ascii="Arial" w:hAnsi="Arial" w:cs="Arial"/>
          <w:sz w:val="22"/>
          <w:szCs w:val="22"/>
          <w:lang w:val="en-CA"/>
        </w:rPr>
        <w:t xml:space="preserve"> for bacteria, archaea and fungi, respectively. </w:t>
      </w:r>
      <w:r w:rsidR="00A63356" w:rsidRPr="00272FAD">
        <w:rPr>
          <w:rFonts w:ascii="Arial" w:hAnsi="Arial" w:cs="Arial"/>
          <w:sz w:val="22"/>
          <w:szCs w:val="22"/>
          <w:lang w:val="en-CA"/>
        </w:rPr>
        <w:t xml:space="preserve">We systematically checked the absence/rarity of </w:t>
      </w:r>
      <w:r w:rsidR="00A63356" w:rsidRPr="00272FAD">
        <w:rPr>
          <w:rFonts w:ascii="Arial" w:hAnsi="Arial" w:cs="Arial"/>
          <w:sz w:val="22"/>
          <w:szCs w:val="22"/>
          <w:lang w:val="en-CA"/>
        </w:rPr>
        <w:lastRenderedPageBreak/>
        <w:t xml:space="preserve">these taxa against several major public depositories of host-associated microbiome data (see table below). </w:t>
      </w:r>
      <w:r w:rsidRPr="00272FAD">
        <w:rPr>
          <w:rFonts w:ascii="Arial" w:hAnsi="Arial" w:cs="Arial"/>
          <w:sz w:val="22"/>
          <w:szCs w:val="22"/>
          <w:lang w:val="en-CA"/>
        </w:rPr>
        <w:t xml:space="preserve">These three strains are </w:t>
      </w:r>
      <w:r w:rsidR="00D074C8" w:rsidRPr="00272FAD">
        <w:rPr>
          <w:rFonts w:ascii="Arial" w:hAnsi="Arial" w:cs="Arial"/>
          <w:sz w:val="22"/>
          <w:szCs w:val="22"/>
          <w:lang w:val="en-CA"/>
        </w:rPr>
        <w:t xml:space="preserve">also </w:t>
      </w:r>
      <w:r w:rsidRPr="00272FAD">
        <w:rPr>
          <w:rFonts w:ascii="Arial" w:hAnsi="Arial" w:cs="Arial"/>
          <w:sz w:val="22"/>
          <w:szCs w:val="22"/>
          <w:lang w:val="en-CA"/>
        </w:rPr>
        <w:t xml:space="preserve">publicly available and have completed genomes; </w:t>
      </w:r>
      <w:r w:rsidR="00A63356" w:rsidRPr="00272FAD">
        <w:rPr>
          <w:rFonts w:ascii="Arial" w:hAnsi="Arial" w:cs="Arial"/>
          <w:i/>
          <w:sz w:val="22"/>
          <w:szCs w:val="22"/>
          <w:lang w:val="en-CA"/>
        </w:rPr>
        <w:t xml:space="preserve">S. </w:t>
      </w:r>
      <w:proofErr w:type="spellStart"/>
      <w:r w:rsidR="00A63356" w:rsidRPr="00272FAD">
        <w:rPr>
          <w:rFonts w:ascii="Arial" w:hAnsi="Arial" w:cs="Arial"/>
          <w:i/>
          <w:sz w:val="22"/>
          <w:szCs w:val="22"/>
          <w:lang w:val="en-CA"/>
        </w:rPr>
        <w:t>ruber</w:t>
      </w:r>
      <w:proofErr w:type="spellEnd"/>
      <w:r w:rsidR="00A63356" w:rsidRPr="00272FAD">
        <w:rPr>
          <w:rFonts w:ascii="Arial" w:hAnsi="Arial" w:cs="Arial"/>
          <w:sz w:val="22"/>
          <w:szCs w:val="22"/>
          <w:lang w:val="en-CA"/>
        </w:rPr>
        <w:t xml:space="preserve"> and </w:t>
      </w:r>
      <w:r w:rsidR="00A63356" w:rsidRPr="00272FAD">
        <w:rPr>
          <w:rFonts w:ascii="Arial" w:hAnsi="Arial" w:cs="Arial"/>
          <w:i/>
          <w:sz w:val="22"/>
          <w:szCs w:val="22"/>
          <w:lang w:val="en-CA"/>
        </w:rPr>
        <w:t xml:space="preserve">H. </w:t>
      </w:r>
      <w:proofErr w:type="spellStart"/>
      <w:r w:rsidR="00A63356" w:rsidRPr="00272FAD">
        <w:rPr>
          <w:rFonts w:ascii="Arial" w:hAnsi="Arial" w:cs="Arial"/>
          <w:i/>
          <w:sz w:val="22"/>
          <w:szCs w:val="22"/>
          <w:lang w:val="en-CA"/>
        </w:rPr>
        <w:t>hispanica</w:t>
      </w:r>
      <w:proofErr w:type="spellEnd"/>
      <w:r w:rsidR="00A63356" w:rsidRPr="00272FAD">
        <w:rPr>
          <w:rFonts w:ascii="Arial" w:hAnsi="Arial" w:cs="Arial"/>
          <w:sz w:val="22"/>
          <w:szCs w:val="22"/>
          <w:lang w:val="en-CA"/>
        </w:rPr>
        <w:t xml:space="preserve"> have 1 and 3 copies of 16S gene per genome, </w:t>
      </w:r>
      <w:r w:rsidRPr="00272FAD">
        <w:rPr>
          <w:rFonts w:ascii="Arial" w:hAnsi="Arial" w:cs="Arial"/>
          <w:sz w:val="22"/>
          <w:szCs w:val="22"/>
          <w:lang w:val="en-CA"/>
        </w:rPr>
        <w:t>respectively (</w:t>
      </w:r>
      <w:r w:rsidRPr="00272FAD">
        <w:rPr>
          <w:rFonts w:ascii="Arial" w:hAnsi="Arial" w:cs="Arial"/>
          <w:i/>
          <w:sz w:val="22"/>
          <w:szCs w:val="22"/>
          <w:lang w:val="en-CA"/>
        </w:rPr>
        <w:t>T</w:t>
      </w:r>
      <w:r w:rsidR="00B374D6" w:rsidRPr="00272FAD">
        <w:rPr>
          <w:rFonts w:ascii="Arial" w:hAnsi="Arial" w:cs="Arial"/>
          <w:i/>
          <w:sz w:val="22"/>
          <w:szCs w:val="22"/>
          <w:lang w:val="en-CA"/>
        </w:rPr>
        <w:t>.</w:t>
      </w:r>
      <w:r w:rsidRPr="00272FAD">
        <w:rPr>
          <w:rFonts w:ascii="Arial" w:hAnsi="Arial" w:cs="Arial"/>
          <w:i/>
          <w:sz w:val="22"/>
          <w:szCs w:val="22"/>
          <w:lang w:val="en-CA"/>
        </w:rPr>
        <w:t xml:space="preserve"> </w:t>
      </w:r>
      <w:proofErr w:type="spellStart"/>
      <w:r w:rsidRPr="00272FAD">
        <w:rPr>
          <w:rFonts w:ascii="Arial" w:hAnsi="Arial" w:cs="Arial"/>
          <w:i/>
          <w:sz w:val="22"/>
          <w:szCs w:val="22"/>
          <w:lang w:val="en-CA"/>
        </w:rPr>
        <w:t>reesei</w:t>
      </w:r>
      <w:proofErr w:type="spellEnd"/>
      <w:r w:rsidRPr="00272FAD">
        <w:rPr>
          <w:rFonts w:ascii="Arial" w:hAnsi="Arial" w:cs="Arial"/>
          <w:i/>
          <w:sz w:val="22"/>
          <w:szCs w:val="22"/>
          <w:lang w:val="en-CA"/>
        </w:rPr>
        <w:t xml:space="preserve"> </w:t>
      </w:r>
      <w:r w:rsidRPr="00272FAD">
        <w:rPr>
          <w:rFonts w:ascii="Arial" w:hAnsi="Arial" w:cs="Arial"/>
          <w:sz w:val="22"/>
          <w:szCs w:val="22"/>
          <w:lang w:val="en-CA"/>
        </w:rPr>
        <w:t xml:space="preserve">fungal rDNA copy number is undetermined, usually 10~100). </w:t>
      </w:r>
    </w:p>
    <w:p w14:paraId="32F3378F" w14:textId="77777777" w:rsidR="00D074C8" w:rsidRPr="00272FAD" w:rsidRDefault="00D074C8" w:rsidP="00272FAD">
      <w:pPr>
        <w:spacing w:line="360" w:lineRule="auto"/>
        <w:rPr>
          <w:rFonts w:ascii="Arial" w:hAnsi="Arial" w:cs="Arial"/>
          <w:sz w:val="22"/>
          <w:szCs w:val="22"/>
          <w:lang w:val="en-CA"/>
        </w:rPr>
      </w:pPr>
    </w:p>
    <w:tbl>
      <w:tblPr>
        <w:tblStyle w:val="TableGrid"/>
        <w:tblW w:w="10065" w:type="dxa"/>
        <w:tblInd w:w="-176" w:type="dxa"/>
        <w:tblLayout w:type="fixed"/>
        <w:tblLook w:val="04A0" w:firstRow="1" w:lastRow="0" w:firstColumn="1" w:lastColumn="0" w:noHBand="0" w:noVBand="1"/>
      </w:tblPr>
      <w:tblGrid>
        <w:gridCol w:w="3931"/>
        <w:gridCol w:w="2306"/>
        <w:gridCol w:w="1843"/>
        <w:gridCol w:w="1985"/>
      </w:tblGrid>
      <w:tr w:rsidR="00424637" w:rsidRPr="00272FAD" w14:paraId="3A42D8DA" w14:textId="77777777" w:rsidTr="00424637">
        <w:trPr>
          <w:trHeight w:val="320"/>
        </w:trPr>
        <w:tc>
          <w:tcPr>
            <w:tcW w:w="3931" w:type="dxa"/>
            <w:noWrap/>
            <w:hideMark/>
          </w:tcPr>
          <w:p w14:paraId="13E1F6E8" w14:textId="77777777" w:rsidR="00D074C8" w:rsidRPr="00424637" w:rsidRDefault="00D074C8" w:rsidP="00424637">
            <w:pPr>
              <w:rPr>
                <w:rFonts w:ascii="Arial" w:eastAsia="Times New Roman" w:hAnsi="Arial" w:cs="Arial"/>
                <w:b/>
                <w:color w:val="1D1C1D"/>
                <w:sz w:val="16"/>
                <w:szCs w:val="22"/>
                <w:shd w:val="clear" w:color="auto" w:fill="FFFFFF"/>
              </w:rPr>
            </w:pPr>
            <w:r w:rsidRPr="00424637">
              <w:rPr>
                <w:rFonts w:ascii="Arial" w:eastAsia="Times New Roman" w:hAnsi="Arial" w:cs="Arial"/>
                <w:b/>
                <w:color w:val="1D1C1D"/>
                <w:sz w:val="16"/>
                <w:szCs w:val="22"/>
                <w:shd w:val="clear" w:color="auto" w:fill="FFFFFF"/>
              </w:rPr>
              <w:t>searched database/study</w:t>
            </w:r>
          </w:p>
        </w:tc>
        <w:tc>
          <w:tcPr>
            <w:tcW w:w="2306" w:type="dxa"/>
            <w:noWrap/>
            <w:hideMark/>
          </w:tcPr>
          <w:p w14:paraId="5EC9E7AA" w14:textId="77777777" w:rsidR="00D074C8" w:rsidRPr="00424637" w:rsidRDefault="00D074C8" w:rsidP="00424637">
            <w:pPr>
              <w:rPr>
                <w:rFonts w:ascii="Arial" w:eastAsia="Times New Roman" w:hAnsi="Arial" w:cs="Arial"/>
                <w:b/>
                <w:color w:val="1D1C1D"/>
                <w:sz w:val="16"/>
                <w:szCs w:val="22"/>
                <w:shd w:val="clear" w:color="auto" w:fill="FFFFFF"/>
              </w:rPr>
            </w:pPr>
            <w:r w:rsidRPr="00424637">
              <w:rPr>
                <w:rFonts w:ascii="Arial" w:eastAsia="Times New Roman" w:hAnsi="Arial" w:cs="Arial"/>
                <w:b/>
                <w:color w:val="1D1C1D"/>
                <w:sz w:val="16"/>
                <w:szCs w:val="22"/>
                <w:shd w:val="clear" w:color="auto" w:fill="FFFFFF"/>
              </w:rPr>
              <w:t>searched taxon</w:t>
            </w:r>
          </w:p>
        </w:tc>
        <w:tc>
          <w:tcPr>
            <w:tcW w:w="1843" w:type="dxa"/>
            <w:noWrap/>
            <w:hideMark/>
          </w:tcPr>
          <w:p w14:paraId="02C9463E" w14:textId="77777777" w:rsidR="00D074C8" w:rsidRPr="00424637" w:rsidRDefault="00D074C8" w:rsidP="00424637">
            <w:pPr>
              <w:rPr>
                <w:rFonts w:ascii="Arial" w:eastAsia="Times New Roman" w:hAnsi="Arial" w:cs="Arial"/>
                <w:b/>
                <w:color w:val="1D1C1D"/>
                <w:sz w:val="16"/>
                <w:szCs w:val="22"/>
                <w:shd w:val="clear" w:color="auto" w:fill="FFFFFF"/>
              </w:rPr>
            </w:pPr>
            <w:r w:rsidRPr="00424637">
              <w:rPr>
                <w:rFonts w:ascii="Arial" w:eastAsia="Times New Roman" w:hAnsi="Arial" w:cs="Arial"/>
                <w:b/>
                <w:color w:val="1D1C1D"/>
                <w:sz w:val="16"/>
                <w:szCs w:val="22"/>
                <w:shd w:val="clear" w:color="auto" w:fill="FFFFFF"/>
              </w:rPr>
              <w:t>hit samples (total samples)</w:t>
            </w:r>
          </w:p>
        </w:tc>
        <w:tc>
          <w:tcPr>
            <w:tcW w:w="1985" w:type="dxa"/>
            <w:noWrap/>
            <w:hideMark/>
          </w:tcPr>
          <w:p w14:paraId="7E98780F" w14:textId="77777777" w:rsidR="00D074C8" w:rsidRPr="00424637" w:rsidRDefault="00D074C8" w:rsidP="00424637">
            <w:pPr>
              <w:rPr>
                <w:rFonts w:ascii="Arial" w:eastAsia="Times New Roman" w:hAnsi="Arial" w:cs="Arial"/>
                <w:b/>
                <w:color w:val="1D1C1D"/>
                <w:sz w:val="16"/>
                <w:szCs w:val="22"/>
                <w:shd w:val="clear" w:color="auto" w:fill="FFFFFF"/>
              </w:rPr>
            </w:pPr>
            <w:r w:rsidRPr="00424637">
              <w:rPr>
                <w:rFonts w:ascii="Arial" w:eastAsia="Times New Roman" w:hAnsi="Arial" w:cs="Arial"/>
                <w:b/>
                <w:color w:val="1D1C1D"/>
                <w:sz w:val="16"/>
                <w:szCs w:val="22"/>
                <w:shd w:val="clear" w:color="auto" w:fill="FFFFFF"/>
              </w:rPr>
              <w:t>host-associated samples</w:t>
            </w:r>
          </w:p>
        </w:tc>
      </w:tr>
      <w:tr w:rsidR="00424637" w:rsidRPr="00272FAD" w14:paraId="57679344" w14:textId="77777777" w:rsidTr="00424637">
        <w:trPr>
          <w:trHeight w:val="320"/>
        </w:trPr>
        <w:tc>
          <w:tcPr>
            <w:tcW w:w="3931" w:type="dxa"/>
            <w:noWrap/>
            <w:hideMark/>
          </w:tcPr>
          <w:p w14:paraId="31860846" w14:textId="77777777" w:rsidR="00D074C8" w:rsidRPr="00424637" w:rsidRDefault="00D074C8" w:rsidP="00424637">
            <w:pPr>
              <w:rPr>
                <w:rFonts w:ascii="Arial" w:eastAsia="Times New Roman" w:hAnsi="Arial" w:cs="Arial"/>
                <w:color w:val="1D1C1D"/>
                <w:sz w:val="16"/>
                <w:szCs w:val="22"/>
                <w:shd w:val="clear" w:color="auto" w:fill="FFFFFF"/>
              </w:rPr>
            </w:pPr>
            <w:proofErr w:type="spellStart"/>
            <w:r w:rsidRPr="00424637">
              <w:rPr>
                <w:rFonts w:ascii="Arial" w:eastAsia="Times New Roman" w:hAnsi="Arial" w:cs="Arial"/>
                <w:color w:val="1D1C1D"/>
                <w:sz w:val="16"/>
                <w:szCs w:val="22"/>
                <w:shd w:val="clear" w:color="auto" w:fill="FFFFFF"/>
              </w:rPr>
              <w:t>Qiita</w:t>
            </w:r>
            <w:proofErr w:type="spellEnd"/>
            <w:r w:rsidRPr="00424637">
              <w:rPr>
                <w:rFonts w:ascii="Arial" w:eastAsia="Times New Roman" w:hAnsi="Arial" w:cs="Arial"/>
                <w:color w:val="1D1C1D"/>
                <w:sz w:val="16"/>
                <w:szCs w:val="22"/>
                <w:shd w:val="clear" w:color="auto" w:fill="FFFFFF"/>
              </w:rPr>
              <w:t xml:space="preserve"> (host &amp; environmental 16S database)</w:t>
            </w:r>
          </w:p>
        </w:tc>
        <w:tc>
          <w:tcPr>
            <w:tcW w:w="2306" w:type="dxa"/>
            <w:noWrap/>
            <w:hideMark/>
          </w:tcPr>
          <w:p w14:paraId="7DF8408A"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g__</w:t>
            </w:r>
            <w:proofErr w:type="spellStart"/>
            <w:r w:rsidRPr="00424637">
              <w:rPr>
                <w:rFonts w:ascii="Arial" w:eastAsia="Times New Roman" w:hAnsi="Arial" w:cs="Arial"/>
                <w:b/>
                <w:bCs/>
                <w:color w:val="1D1C1D"/>
                <w:sz w:val="16"/>
                <w:szCs w:val="22"/>
                <w:shd w:val="clear" w:color="auto" w:fill="FFFFFF"/>
              </w:rPr>
              <w:t>Salinibacter</w:t>
            </w:r>
            <w:proofErr w:type="spellEnd"/>
          </w:p>
        </w:tc>
        <w:tc>
          <w:tcPr>
            <w:tcW w:w="1843" w:type="dxa"/>
            <w:noWrap/>
            <w:hideMark/>
          </w:tcPr>
          <w:p w14:paraId="37D0E98A"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234 (178,259)</w:t>
            </w:r>
          </w:p>
        </w:tc>
        <w:tc>
          <w:tcPr>
            <w:tcW w:w="1985" w:type="dxa"/>
            <w:noWrap/>
            <w:hideMark/>
          </w:tcPr>
          <w:p w14:paraId="649C3344"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11</w:t>
            </w:r>
          </w:p>
        </w:tc>
      </w:tr>
      <w:tr w:rsidR="00424637" w:rsidRPr="00272FAD" w14:paraId="0FC9C98A" w14:textId="77777777" w:rsidTr="00424637">
        <w:trPr>
          <w:trHeight w:val="320"/>
        </w:trPr>
        <w:tc>
          <w:tcPr>
            <w:tcW w:w="3931" w:type="dxa"/>
            <w:noWrap/>
            <w:hideMark/>
          </w:tcPr>
          <w:p w14:paraId="3B897032" w14:textId="77777777" w:rsidR="00D074C8" w:rsidRPr="00424637" w:rsidRDefault="00D074C8" w:rsidP="00424637">
            <w:pPr>
              <w:rPr>
                <w:rFonts w:ascii="Arial" w:eastAsia="Times New Roman" w:hAnsi="Arial" w:cs="Arial"/>
                <w:color w:val="1D1C1D"/>
                <w:sz w:val="16"/>
                <w:szCs w:val="22"/>
                <w:shd w:val="clear" w:color="auto" w:fill="FFFFFF"/>
              </w:rPr>
            </w:pPr>
            <w:proofErr w:type="spellStart"/>
            <w:r w:rsidRPr="00424637">
              <w:rPr>
                <w:rFonts w:ascii="Arial" w:eastAsia="Times New Roman" w:hAnsi="Arial" w:cs="Arial"/>
                <w:color w:val="1D1C1D"/>
                <w:sz w:val="16"/>
                <w:szCs w:val="22"/>
                <w:shd w:val="clear" w:color="auto" w:fill="FFFFFF"/>
              </w:rPr>
              <w:t>Qiita</w:t>
            </w:r>
            <w:proofErr w:type="spellEnd"/>
            <w:r w:rsidRPr="00424637">
              <w:rPr>
                <w:rFonts w:ascii="Arial" w:eastAsia="Times New Roman" w:hAnsi="Arial" w:cs="Arial"/>
                <w:color w:val="1D1C1D"/>
                <w:sz w:val="16"/>
                <w:szCs w:val="22"/>
                <w:shd w:val="clear" w:color="auto" w:fill="FFFFFF"/>
              </w:rPr>
              <w:t xml:space="preserve"> (host &amp; environmental 16S database)</w:t>
            </w:r>
          </w:p>
        </w:tc>
        <w:tc>
          <w:tcPr>
            <w:tcW w:w="2306" w:type="dxa"/>
            <w:noWrap/>
            <w:hideMark/>
          </w:tcPr>
          <w:p w14:paraId="22A1F57F"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g__</w:t>
            </w:r>
            <w:proofErr w:type="spellStart"/>
            <w:r w:rsidRPr="00424637">
              <w:rPr>
                <w:rFonts w:ascii="Arial" w:eastAsia="Times New Roman" w:hAnsi="Arial" w:cs="Arial"/>
                <w:b/>
                <w:bCs/>
                <w:color w:val="1D1C1D"/>
                <w:sz w:val="16"/>
                <w:szCs w:val="22"/>
                <w:shd w:val="clear" w:color="auto" w:fill="FFFFFF"/>
              </w:rPr>
              <w:t>Haloarcula</w:t>
            </w:r>
            <w:proofErr w:type="spellEnd"/>
          </w:p>
        </w:tc>
        <w:tc>
          <w:tcPr>
            <w:tcW w:w="1843" w:type="dxa"/>
            <w:noWrap/>
            <w:hideMark/>
          </w:tcPr>
          <w:p w14:paraId="3A53DFFB"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121 (178,259)</w:t>
            </w:r>
          </w:p>
        </w:tc>
        <w:tc>
          <w:tcPr>
            <w:tcW w:w="1985" w:type="dxa"/>
            <w:noWrap/>
            <w:hideMark/>
          </w:tcPr>
          <w:p w14:paraId="3EC467AA"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25</w:t>
            </w:r>
          </w:p>
        </w:tc>
      </w:tr>
      <w:tr w:rsidR="00424637" w:rsidRPr="00272FAD" w14:paraId="5269ECFD" w14:textId="77777777" w:rsidTr="00424637">
        <w:trPr>
          <w:trHeight w:val="320"/>
        </w:trPr>
        <w:tc>
          <w:tcPr>
            <w:tcW w:w="3931" w:type="dxa"/>
            <w:noWrap/>
            <w:hideMark/>
          </w:tcPr>
          <w:p w14:paraId="4B45725F" w14:textId="77777777" w:rsidR="00D074C8" w:rsidRPr="00424637" w:rsidRDefault="00D074C8" w:rsidP="00424637">
            <w:pPr>
              <w:rPr>
                <w:rFonts w:ascii="Arial" w:eastAsia="Times New Roman" w:hAnsi="Arial" w:cs="Arial"/>
                <w:color w:val="1D1C1D"/>
                <w:sz w:val="16"/>
                <w:szCs w:val="22"/>
                <w:shd w:val="clear" w:color="auto" w:fill="FFFFFF"/>
              </w:rPr>
            </w:pPr>
            <w:proofErr w:type="spellStart"/>
            <w:r w:rsidRPr="00424637">
              <w:rPr>
                <w:rFonts w:ascii="Arial" w:eastAsia="Times New Roman" w:hAnsi="Arial" w:cs="Arial"/>
                <w:color w:val="1D1C1D"/>
                <w:sz w:val="16"/>
                <w:szCs w:val="22"/>
                <w:shd w:val="clear" w:color="auto" w:fill="FFFFFF"/>
              </w:rPr>
              <w:t>Qiita</w:t>
            </w:r>
            <w:proofErr w:type="spellEnd"/>
            <w:r w:rsidRPr="00424637">
              <w:rPr>
                <w:rFonts w:ascii="Arial" w:eastAsia="Times New Roman" w:hAnsi="Arial" w:cs="Arial"/>
                <w:color w:val="1D1C1D"/>
                <w:sz w:val="16"/>
                <w:szCs w:val="22"/>
                <w:shd w:val="clear" w:color="auto" w:fill="FFFFFF"/>
              </w:rPr>
              <w:t xml:space="preserve"> (host &amp; environmental 16S database)</w:t>
            </w:r>
          </w:p>
        </w:tc>
        <w:tc>
          <w:tcPr>
            <w:tcW w:w="2306" w:type="dxa"/>
            <w:noWrap/>
            <w:hideMark/>
          </w:tcPr>
          <w:p w14:paraId="42418C0A" w14:textId="77777777" w:rsidR="00D074C8" w:rsidRPr="00424637" w:rsidRDefault="00D074C8" w:rsidP="00424637">
            <w:pPr>
              <w:rPr>
                <w:rFonts w:ascii="Arial" w:eastAsia="Times New Roman" w:hAnsi="Arial" w:cs="Arial"/>
                <w:color w:val="1D1C1D"/>
                <w:sz w:val="16"/>
                <w:szCs w:val="22"/>
                <w:shd w:val="clear" w:color="auto" w:fill="FFFFFF"/>
              </w:rPr>
            </w:pPr>
            <w:proofErr w:type="spellStart"/>
            <w:r w:rsidRPr="00424637">
              <w:rPr>
                <w:rFonts w:ascii="Arial" w:eastAsia="Times New Roman" w:hAnsi="Arial" w:cs="Arial"/>
                <w:color w:val="1D1C1D"/>
                <w:sz w:val="16"/>
                <w:szCs w:val="22"/>
                <w:shd w:val="clear" w:color="auto" w:fill="FFFFFF"/>
              </w:rPr>
              <w:t>g__Salmonella</w:t>
            </w:r>
            <w:proofErr w:type="spellEnd"/>
          </w:p>
        </w:tc>
        <w:tc>
          <w:tcPr>
            <w:tcW w:w="1843" w:type="dxa"/>
            <w:noWrap/>
            <w:hideMark/>
          </w:tcPr>
          <w:p w14:paraId="67A63A31"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38,257 (178,259)</w:t>
            </w:r>
          </w:p>
        </w:tc>
        <w:tc>
          <w:tcPr>
            <w:tcW w:w="1985" w:type="dxa"/>
            <w:noWrap/>
            <w:hideMark/>
          </w:tcPr>
          <w:p w14:paraId="6F134C7B"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23,028</w:t>
            </w:r>
          </w:p>
        </w:tc>
      </w:tr>
      <w:tr w:rsidR="00424637" w:rsidRPr="00272FAD" w14:paraId="3B6E757D" w14:textId="77777777" w:rsidTr="00424637">
        <w:trPr>
          <w:trHeight w:val="320"/>
        </w:trPr>
        <w:tc>
          <w:tcPr>
            <w:tcW w:w="3931" w:type="dxa"/>
            <w:noWrap/>
            <w:hideMark/>
          </w:tcPr>
          <w:p w14:paraId="44B58BBD" w14:textId="77777777" w:rsidR="00D074C8" w:rsidRPr="00424637" w:rsidRDefault="00D074C8" w:rsidP="00424637">
            <w:pPr>
              <w:rPr>
                <w:rFonts w:ascii="Arial" w:eastAsia="Times New Roman" w:hAnsi="Arial" w:cs="Arial"/>
                <w:color w:val="1D1C1D"/>
                <w:sz w:val="16"/>
                <w:szCs w:val="22"/>
                <w:shd w:val="clear" w:color="auto" w:fill="FFFFFF"/>
              </w:rPr>
            </w:pPr>
            <w:proofErr w:type="spellStart"/>
            <w:r w:rsidRPr="00424637">
              <w:rPr>
                <w:rFonts w:ascii="Arial" w:eastAsia="Times New Roman" w:hAnsi="Arial" w:cs="Arial"/>
                <w:color w:val="1D1C1D"/>
                <w:sz w:val="16"/>
                <w:szCs w:val="22"/>
                <w:shd w:val="clear" w:color="auto" w:fill="FFFFFF"/>
              </w:rPr>
              <w:t>Qiita</w:t>
            </w:r>
            <w:proofErr w:type="spellEnd"/>
            <w:r w:rsidRPr="00424637">
              <w:rPr>
                <w:rFonts w:ascii="Arial" w:eastAsia="Times New Roman" w:hAnsi="Arial" w:cs="Arial"/>
                <w:color w:val="1D1C1D"/>
                <w:sz w:val="16"/>
                <w:szCs w:val="22"/>
                <w:shd w:val="clear" w:color="auto" w:fill="FFFFFF"/>
              </w:rPr>
              <w:t xml:space="preserve"> (host &amp; environmental 16S database)</w:t>
            </w:r>
          </w:p>
        </w:tc>
        <w:tc>
          <w:tcPr>
            <w:tcW w:w="2306" w:type="dxa"/>
            <w:noWrap/>
            <w:hideMark/>
          </w:tcPr>
          <w:p w14:paraId="03BEA5BC"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g__</w:t>
            </w:r>
            <w:proofErr w:type="spellStart"/>
            <w:r w:rsidRPr="00424637">
              <w:rPr>
                <w:rFonts w:ascii="Arial" w:eastAsia="Times New Roman" w:hAnsi="Arial" w:cs="Arial"/>
                <w:color w:val="1D1C1D"/>
                <w:sz w:val="16"/>
                <w:szCs w:val="22"/>
                <w:shd w:val="clear" w:color="auto" w:fill="FFFFFF"/>
              </w:rPr>
              <w:t>Bacteroides</w:t>
            </w:r>
            <w:proofErr w:type="spellEnd"/>
          </w:p>
        </w:tc>
        <w:tc>
          <w:tcPr>
            <w:tcW w:w="1843" w:type="dxa"/>
            <w:noWrap/>
            <w:hideMark/>
          </w:tcPr>
          <w:p w14:paraId="43E8C921"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117,181 (178,259)</w:t>
            </w:r>
          </w:p>
        </w:tc>
        <w:tc>
          <w:tcPr>
            <w:tcW w:w="1985" w:type="dxa"/>
            <w:noWrap/>
            <w:hideMark/>
          </w:tcPr>
          <w:p w14:paraId="5478DACB"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73,579</w:t>
            </w:r>
          </w:p>
        </w:tc>
      </w:tr>
      <w:tr w:rsidR="00424637" w:rsidRPr="00272FAD" w14:paraId="7537817D" w14:textId="77777777" w:rsidTr="00424637">
        <w:trPr>
          <w:trHeight w:val="320"/>
        </w:trPr>
        <w:tc>
          <w:tcPr>
            <w:tcW w:w="3931" w:type="dxa"/>
            <w:noWrap/>
            <w:hideMark/>
          </w:tcPr>
          <w:p w14:paraId="179E0ACA"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Human Microbiome Project (HMP) 16S</w:t>
            </w:r>
          </w:p>
        </w:tc>
        <w:tc>
          <w:tcPr>
            <w:tcW w:w="2306" w:type="dxa"/>
            <w:noWrap/>
            <w:hideMark/>
          </w:tcPr>
          <w:p w14:paraId="25109AB6"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g__</w:t>
            </w:r>
            <w:proofErr w:type="spellStart"/>
            <w:r w:rsidRPr="00424637">
              <w:rPr>
                <w:rFonts w:ascii="Arial" w:eastAsia="Times New Roman" w:hAnsi="Arial" w:cs="Arial"/>
                <w:b/>
                <w:bCs/>
                <w:color w:val="1D1C1D"/>
                <w:sz w:val="16"/>
                <w:szCs w:val="22"/>
                <w:shd w:val="clear" w:color="auto" w:fill="FFFFFF"/>
              </w:rPr>
              <w:t>Salinibacter</w:t>
            </w:r>
            <w:proofErr w:type="spellEnd"/>
          </w:p>
        </w:tc>
        <w:tc>
          <w:tcPr>
            <w:tcW w:w="1843" w:type="dxa"/>
            <w:noWrap/>
            <w:hideMark/>
          </w:tcPr>
          <w:p w14:paraId="090BFBDB"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0 (2,910)</w:t>
            </w:r>
          </w:p>
        </w:tc>
        <w:tc>
          <w:tcPr>
            <w:tcW w:w="1985" w:type="dxa"/>
            <w:noWrap/>
            <w:hideMark/>
          </w:tcPr>
          <w:p w14:paraId="2BC9BBD4"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w:t>
            </w:r>
          </w:p>
        </w:tc>
      </w:tr>
      <w:tr w:rsidR="00424637" w:rsidRPr="00272FAD" w14:paraId="7B7D9726" w14:textId="77777777" w:rsidTr="00424637">
        <w:trPr>
          <w:trHeight w:val="320"/>
        </w:trPr>
        <w:tc>
          <w:tcPr>
            <w:tcW w:w="3931" w:type="dxa"/>
            <w:noWrap/>
            <w:hideMark/>
          </w:tcPr>
          <w:p w14:paraId="6D6F9191"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Human Microbiome Project (HMP) 16S</w:t>
            </w:r>
          </w:p>
        </w:tc>
        <w:tc>
          <w:tcPr>
            <w:tcW w:w="2306" w:type="dxa"/>
            <w:noWrap/>
            <w:hideMark/>
          </w:tcPr>
          <w:p w14:paraId="6C305CF0"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g__</w:t>
            </w:r>
            <w:proofErr w:type="spellStart"/>
            <w:r w:rsidRPr="00424637">
              <w:rPr>
                <w:rFonts w:ascii="Arial" w:eastAsia="Times New Roman" w:hAnsi="Arial" w:cs="Arial"/>
                <w:b/>
                <w:bCs/>
                <w:color w:val="1D1C1D"/>
                <w:sz w:val="16"/>
                <w:szCs w:val="22"/>
                <w:shd w:val="clear" w:color="auto" w:fill="FFFFFF"/>
              </w:rPr>
              <w:t>Haloarcula</w:t>
            </w:r>
            <w:proofErr w:type="spellEnd"/>
          </w:p>
        </w:tc>
        <w:tc>
          <w:tcPr>
            <w:tcW w:w="1843" w:type="dxa"/>
            <w:noWrap/>
            <w:hideMark/>
          </w:tcPr>
          <w:p w14:paraId="166A475F"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0 (2,910)</w:t>
            </w:r>
          </w:p>
        </w:tc>
        <w:tc>
          <w:tcPr>
            <w:tcW w:w="1985" w:type="dxa"/>
            <w:noWrap/>
            <w:hideMark/>
          </w:tcPr>
          <w:p w14:paraId="0640B572"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w:t>
            </w:r>
          </w:p>
        </w:tc>
      </w:tr>
      <w:tr w:rsidR="00424637" w:rsidRPr="00272FAD" w14:paraId="10D09FCE" w14:textId="77777777" w:rsidTr="00424637">
        <w:trPr>
          <w:trHeight w:val="320"/>
        </w:trPr>
        <w:tc>
          <w:tcPr>
            <w:tcW w:w="3931" w:type="dxa"/>
            <w:noWrap/>
            <w:hideMark/>
          </w:tcPr>
          <w:p w14:paraId="1C1C8A9D"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Human Microbiome Project (HMP) 16S</w:t>
            </w:r>
          </w:p>
        </w:tc>
        <w:tc>
          <w:tcPr>
            <w:tcW w:w="2306" w:type="dxa"/>
            <w:noWrap/>
            <w:hideMark/>
          </w:tcPr>
          <w:p w14:paraId="0DFE5B9D" w14:textId="77777777" w:rsidR="00D074C8" w:rsidRPr="00424637" w:rsidRDefault="00D074C8" w:rsidP="00424637">
            <w:pPr>
              <w:rPr>
                <w:rFonts w:ascii="Arial" w:eastAsia="Times New Roman" w:hAnsi="Arial" w:cs="Arial"/>
                <w:color w:val="1D1C1D"/>
                <w:sz w:val="16"/>
                <w:szCs w:val="22"/>
                <w:shd w:val="clear" w:color="auto" w:fill="FFFFFF"/>
              </w:rPr>
            </w:pPr>
            <w:proofErr w:type="spellStart"/>
            <w:r w:rsidRPr="00424637">
              <w:rPr>
                <w:rFonts w:ascii="Arial" w:eastAsia="Times New Roman" w:hAnsi="Arial" w:cs="Arial"/>
                <w:color w:val="1D1C1D"/>
                <w:sz w:val="16"/>
                <w:szCs w:val="22"/>
                <w:shd w:val="clear" w:color="auto" w:fill="FFFFFF"/>
              </w:rPr>
              <w:t>g__Salmonella</w:t>
            </w:r>
            <w:proofErr w:type="spellEnd"/>
          </w:p>
        </w:tc>
        <w:tc>
          <w:tcPr>
            <w:tcW w:w="1843" w:type="dxa"/>
            <w:noWrap/>
            <w:hideMark/>
          </w:tcPr>
          <w:p w14:paraId="720D60D0"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0 (2,910)</w:t>
            </w:r>
          </w:p>
        </w:tc>
        <w:tc>
          <w:tcPr>
            <w:tcW w:w="1985" w:type="dxa"/>
            <w:noWrap/>
            <w:hideMark/>
          </w:tcPr>
          <w:p w14:paraId="0647F00C"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w:t>
            </w:r>
          </w:p>
        </w:tc>
      </w:tr>
      <w:tr w:rsidR="00424637" w:rsidRPr="00272FAD" w14:paraId="03A7F826" w14:textId="77777777" w:rsidTr="00424637">
        <w:trPr>
          <w:trHeight w:val="227"/>
        </w:trPr>
        <w:tc>
          <w:tcPr>
            <w:tcW w:w="3931" w:type="dxa"/>
            <w:noWrap/>
            <w:hideMark/>
          </w:tcPr>
          <w:p w14:paraId="2E8F5217"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Targeted Host-associated Fungi (THF) ITS v1.6.1</w:t>
            </w:r>
          </w:p>
        </w:tc>
        <w:tc>
          <w:tcPr>
            <w:tcW w:w="2306" w:type="dxa"/>
            <w:noWrap/>
            <w:hideMark/>
          </w:tcPr>
          <w:p w14:paraId="4B4D154C"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g__</w:t>
            </w:r>
            <w:proofErr w:type="spellStart"/>
            <w:proofErr w:type="gramStart"/>
            <w:r w:rsidRPr="00424637">
              <w:rPr>
                <w:rFonts w:ascii="Arial" w:eastAsia="Times New Roman" w:hAnsi="Arial" w:cs="Arial"/>
                <w:b/>
                <w:bCs/>
                <w:color w:val="1D1C1D"/>
                <w:sz w:val="16"/>
                <w:szCs w:val="22"/>
                <w:shd w:val="clear" w:color="auto" w:fill="FFFFFF"/>
              </w:rPr>
              <w:t>Trichoderma;s</w:t>
            </w:r>
            <w:proofErr w:type="spellEnd"/>
            <w:proofErr w:type="gramEnd"/>
            <w:r w:rsidRPr="00424637">
              <w:rPr>
                <w:rFonts w:ascii="Arial" w:eastAsia="Times New Roman" w:hAnsi="Arial" w:cs="Arial"/>
                <w:b/>
                <w:bCs/>
                <w:color w:val="1D1C1D"/>
                <w:sz w:val="16"/>
                <w:szCs w:val="22"/>
                <w:shd w:val="clear" w:color="auto" w:fill="FFFFFF"/>
              </w:rPr>
              <w:t>__</w:t>
            </w:r>
            <w:proofErr w:type="spellStart"/>
            <w:r w:rsidRPr="00424637">
              <w:rPr>
                <w:rFonts w:ascii="Arial" w:eastAsia="Times New Roman" w:hAnsi="Arial" w:cs="Arial"/>
                <w:b/>
                <w:bCs/>
                <w:color w:val="1D1C1D"/>
                <w:sz w:val="16"/>
                <w:szCs w:val="22"/>
                <w:shd w:val="clear" w:color="auto" w:fill="FFFFFF"/>
              </w:rPr>
              <w:t>reesei</w:t>
            </w:r>
            <w:proofErr w:type="spellEnd"/>
          </w:p>
        </w:tc>
        <w:tc>
          <w:tcPr>
            <w:tcW w:w="1843" w:type="dxa"/>
            <w:noWrap/>
            <w:hideMark/>
          </w:tcPr>
          <w:p w14:paraId="6736CF63"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0</w:t>
            </w:r>
          </w:p>
        </w:tc>
        <w:tc>
          <w:tcPr>
            <w:tcW w:w="1985" w:type="dxa"/>
            <w:noWrap/>
            <w:hideMark/>
          </w:tcPr>
          <w:p w14:paraId="3CBEED72"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0</w:t>
            </w:r>
          </w:p>
        </w:tc>
      </w:tr>
      <w:tr w:rsidR="00424637" w:rsidRPr="00272FAD" w14:paraId="7547244B" w14:textId="77777777" w:rsidTr="00424637">
        <w:trPr>
          <w:trHeight w:val="423"/>
        </w:trPr>
        <w:tc>
          <w:tcPr>
            <w:tcW w:w="3931" w:type="dxa"/>
            <w:noWrap/>
            <w:hideMark/>
          </w:tcPr>
          <w:p w14:paraId="5DE77317"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Human Microbiome Project (HMP) metagenomics</w:t>
            </w:r>
          </w:p>
        </w:tc>
        <w:tc>
          <w:tcPr>
            <w:tcW w:w="2306" w:type="dxa"/>
            <w:noWrap/>
            <w:hideMark/>
          </w:tcPr>
          <w:p w14:paraId="1337166B"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 xml:space="preserve">Trichoderma </w:t>
            </w:r>
            <w:proofErr w:type="spellStart"/>
            <w:r w:rsidRPr="00424637">
              <w:rPr>
                <w:rFonts w:ascii="Arial" w:eastAsia="Times New Roman" w:hAnsi="Arial" w:cs="Arial"/>
                <w:b/>
                <w:bCs/>
                <w:color w:val="1D1C1D"/>
                <w:sz w:val="16"/>
                <w:szCs w:val="22"/>
                <w:shd w:val="clear" w:color="auto" w:fill="FFFFFF"/>
              </w:rPr>
              <w:t>reesei</w:t>
            </w:r>
            <w:proofErr w:type="spellEnd"/>
          </w:p>
        </w:tc>
        <w:tc>
          <w:tcPr>
            <w:tcW w:w="1843" w:type="dxa"/>
            <w:noWrap/>
            <w:hideMark/>
          </w:tcPr>
          <w:p w14:paraId="4363D146"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1/215</w:t>
            </w:r>
          </w:p>
        </w:tc>
        <w:tc>
          <w:tcPr>
            <w:tcW w:w="1985" w:type="dxa"/>
            <w:noWrap/>
            <w:hideMark/>
          </w:tcPr>
          <w:p w14:paraId="6760526E"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 xml:space="preserve">2/472 </w:t>
            </w:r>
            <w:proofErr w:type="gramStart"/>
            <w:r w:rsidRPr="00424637">
              <w:rPr>
                <w:rFonts w:ascii="Arial" w:eastAsia="Times New Roman" w:hAnsi="Arial" w:cs="Arial"/>
                <w:b/>
                <w:bCs/>
                <w:color w:val="1D1C1D"/>
                <w:sz w:val="16"/>
                <w:szCs w:val="22"/>
                <w:shd w:val="clear" w:color="auto" w:fill="FFFFFF"/>
              </w:rPr>
              <w:t>samples ;</w:t>
            </w:r>
            <w:proofErr w:type="gramEnd"/>
            <w:r w:rsidRPr="00424637">
              <w:rPr>
                <w:rFonts w:ascii="Arial" w:eastAsia="Times New Roman" w:hAnsi="Arial" w:cs="Arial"/>
                <w:b/>
                <w:bCs/>
                <w:color w:val="1D1C1D"/>
                <w:sz w:val="16"/>
                <w:szCs w:val="22"/>
                <w:shd w:val="clear" w:color="auto" w:fill="FFFFFF"/>
              </w:rPr>
              <w:t xml:space="preserve"> 5/27,091,491,028 reads</w:t>
            </w:r>
          </w:p>
        </w:tc>
      </w:tr>
      <w:tr w:rsidR="00424637" w:rsidRPr="00272FAD" w14:paraId="54754C0B" w14:textId="77777777" w:rsidTr="00424637">
        <w:trPr>
          <w:trHeight w:val="320"/>
        </w:trPr>
        <w:tc>
          <w:tcPr>
            <w:tcW w:w="3931" w:type="dxa"/>
            <w:noWrap/>
            <w:hideMark/>
          </w:tcPr>
          <w:p w14:paraId="45484563" w14:textId="77777777" w:rsidR="00D074C8" w:rsidRPr="00424637" w:rsidRDefault="00D074C8" w:rsidP="00424637">
            <w:pPr>
              <w:rPr>
                <w:rFonts w:ascii="Arial" w:eastAsia="Times New Roman" w:hAnsi="Arial" w:cs="Arial"/>
                <w:color w:val="1D1C1D"/>
                <w:sz w:val="16"/>
                <w:szCs w:val="22"/>
                <w:shd w:val="clear" w:color="auto" w:fill="FFFFFF"/>
              </w:rPr>
            </w:pPr>
            <w:r w:rsidRPr="00424637">
              <w:rPr>
                <w:rFonts w:ascii="Arial" w:eastAsia="Times New Roman" w:hAnsi="Arial" w:cs="Arial"/>
                <w:color w:val="1D1C1D"/>
                <w:sz w:val="16"/>
                <w:szCs w:val="22"/>
                <w:shd w:val="clear" w:color="auto" w:fill="FFFFFF"/>
              </w:rPr>
              <w:t xml:space="preserve">various mammalian </w:t>
            </w:r>
            <w:proofErr w:type="spellStart"/>
            <w:r w:rsidRPr="00424637">
              <w:rPr>
                <w:rFonts w:ascii="Arial" w:eastAsia="Times New Roman" w:hAnsi="Arial" w:cs="Arial"/>
                <w:color w:val="1D1C1D"/>
                <w:sz w:val="16"/>
                <w:szCs w:val="22"/>
                <w:shd w:val="clear" w:color="auto" w:fill="FFFFFF"/>
              </w:rPr>
              <w:t>mycobiome</w:t>
            </w:r>
            <w:proofErr w:type="spellEnd"/>
            <w:r w:rsidRPr="00424637">
              <w:rPr>
                <w:rFonts w:ascii="Arial" w:eastAsia="Times New Roman" w:hAnsi="Arial" w:cs="Arial"/>
                <w:color w:val="1D1C1D"/>
                <w:sz w:val="16"/>
                <w:szCs w:val="22"/>
                <w:shd w:val="clear" w:color="auto" w:fill="FFFFFF"/>
              </w:rPr>
              <w:t xml:space="preserve"> studies</w:t>
            </w:r>
          </w:p>
        </w:tc>
        <w:tc>
          <w:tcPr>
            <w:tcW w:w="2306" w:type="dxa"/>
            <w:noWrap/>
            <w:hideMark/>
          </w:tcPr>
          <w:p w14:paraId="009AAF6D"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g__</w:t>
            </w:r>
            <w:proofErr w:type="spellStart"/>
            <w:proofErr w:type="gramStart"/>
            <w:r w:rsidRPr="00424637">
              <w:rPr>
                <w:rFonts w:ascii="Arial" w:eastAsia="Times New Roman" w:hAnsi="Arial" w:cs="Arial"/>
                <w:b/>
                <w:bCs/>
                <w:color w:val="1D1C1D"/>
                <w:sz w:val="16"/>
                <w:szCs w:val="22"/>
                <w:shd w:val="clear" w:color="auto" w:fill="FFFFFF"/>
              </w:rPr>
              <w:t>Trichoderma;s</w:t>
            </w:r>
            <w:proofErr w:type="spellEnd"/>
            <w:proofErr w:type="gramEnd"/>
            <w:r w:rsidRPr="00424637">
              <w:rPr>
                <w:rFonts w:ascii="Arial" w:eastAsia="Times New Roman" w:hAnsi="Arial" w:cs="Arial"/>
                <w:b/>
                <w:bCs/>
                <w:color w:val="1D1C1D"/>
                <w:sz w:val="16"/>
                <w:szCs w:val="22"/>
                <w:shd w:val="clear" w:color="auto" w:fill="FFFFFF"/>
              </w:rPr>
              <w:t>__</w:t>
            </w:r>
            <w:proofErr w:type="spellStart"/>
            <w:r w:rsidRPr="00424637">
              <w:rPr>
                <w:rFonts w:ascii="Arial" w:eastAsia="Times New Roman" w:hAnsi="Arial" w:cs="Arial"/>
                <w:b/>
                <w:bCs/>
                <w:color w:val="1D1C1D"/>
                <w:sz w:val="16"/>
                <w:szCs w:val="22"/>
                <w:shd w:val="clear" w:color="auto" w:fill="FFFFFF"/>
              </w:rPr>
              <w:t>reesei</w:t>
            </w:r>
            <w:proofErr w:type="spellEnd"/>
          </w:p>
        </w:tc>
        <w:tc>
          <w:tcPr>
            <w:tcW w:w="1843" w:type="dxa"/>
            <w:noWrap/>
            <w:hideMark/>
          </w:tcPr>
          <w:p w14:paraId="49488E83"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0</w:t>
            </w:r>
          </w:p>
        </w:tc>
        <w:tc>
          <w:tcPr>
            <w:tcW w:w="1985" w:type="dxa"/>
            <w:noWrap/>
            <w:hideMark/>
          </w:tcPr>
          <w:p w14:paraId="7F900DFB" w14:textId="77777777" w:rsidR="00D074C8" w:rsidRPr="00424637" w:rsidRDefault="00D074C8" w:rsidP="00424637">
            <w:pPr>
              <w:rPr>
                <w:rFonts w:ascii="Arial" w:eastAsia="Times New Roman" w:hAnsi="Arial" w:cs="Arial"/>
                <w:b/>
                <w:bCs/>
                <w:color w:val="1D1C1D"/>
                <w:sz w:val="16"/>
                <w:szCs w:val="22"/>
                <w:shd w:val="clear" w:color="auto" w:fill="FFFFFF"/>
              </w:rPr>
            </w:pPr>
            <w:r w:rsidRPr="00424637">
              <w:rPr>
                <w:rFonts w:ascii="Arial" w:eastAsia="Times New Roman" w:hAnsi="Arial" w:cs="Arial"/>
                <w:b/>
                <w:bCs/>
                <w:color w:val="1D1C1D"/>
                <w:sz w:val="16"/>
                <w:szCs w:val="22"/>
                <w:shd w:val="clear" w:color="auto" w:fill="FFFFFF"/>
              </w:rPr>
              <w:t>0</w:t>
            </w:r>
          </w:p>
        </w:tc>
      </w:tr>
    </w:tbl>
    <w:p w14:paraId="261F252D" w14:textId="77777777" w:rsidR="00D074C8" w:rsidRPr="00272FAD" w:rsidRDefault="00D074C8" w:rsidP="00272FAD">
      <w:pPr>
        <w:spacing w:line="360" w:lineRule="auto"/>
        <w:rPr>
          <w:rFonts w:ascii="Arial" w:hAnsi="Arial" w:cs="Arial"/>
          <w:sz w:val="22"/>
          <w:szCs w:val="22"/>
          <w:lang w:val="en-CA"/>
        </w:rPr>
      </w:pPr>
    </w:p>
    <w:p w14:paraId="37F8B3F1" w14:textId="3A0654DA" w:rsidR="00770983" w:rsidRPr="00272FAD" w:rsidRDefault="00B148EC" w:rsidP="00272FAD">
      <w:pPr>
        <w:spacing w:line="360" w:lineRule="auto"/>
        <w:rPr>
          <w:rFonts w:ascii="Arial" w:hAnsi="Arial" w:cs="Arial"/>
          <w:sz w:val="22"/>
          <w:szCs w:val="22"/>
          <w:lang w:val="en-CA"/>
        </w:rPr>
      </w:pPr>
      <w:r w:rsidRPr="00272FAD">
        <w:rPr>
          <w:rFonts w:ascii="Arial" w:hAnsi="Arial" w:cs="Arial"/>
          <w:sz w:val="22"/>
          <w:szCs w:val="22"/>
          <w:lang w:val="en-CA"/>
        </w:rPr>
        <w:t>Spike-in cells are grown according to supplier’s instruction</w:t>
      </w:r>
      <w:r w:rsidR="00D074C8" w:rsidRPr="00272FAD">
        <w:rPr>
          <w:rFonts w:ascii="Arial" w:hAnsi="Arial" w:cs="Arial"/>
          <w:sz w:val="22"/>
          <w:szCs w:val="22"/>
          <w:lang w:val="en-CA"/>
        </w:rPr>
        <w:t xml:space="preserve">s. </w:t>
      </w:r>
      <w:r w:rsidR="00D074C8" w:rsidRPr="00272FAD">
        <w:rPr>
          <w:rFonts w:ascii="Arial" w:hAnsi="Arial" w:cs="Arial"/>
          <w:i/>
          <w:sz w:val="22"/>
          <w:szCs w:val="22"/>
          <w:lang w:val="en-CA"/>
        </w:rPr>
        <w:t xml:space="preserve">S. </w:t>
      </w:r>
      <w:proofErr w:type="spellStart"/>
      <w:r w:rsidR="00D074C8" w:rsidRPr="00272FAD">
        <w:rPr>
          <w:rFonts w:ascii="Arial" w:hAnsi="Arial" w:cs="Arial"/>
          <w:i/>
          <w:sz w:val="22"/>
          <w:szCs w:val="22"/>
          <w:lang w:val="en-CA"/>
        </w:rPr>
        <w:t>ruber</w:t>
      </w:r>
      <w:proofErr w:type="spellEnd"/>
      <w:r w:rsidR="00D074C8" w:rsidRPr="00272FAD">
        <w:rPr>
          <w:rFonts w:ascii="Arial" w:hAnsi="Arial" w:cs="Arial"/>
          <w:sz w:val="22"/>
          <w:szCs w:val="22"/>
          <w:lang w:val="en-CA"/>
        </w:rPr>
        <w:t xml:space="preserve"> and </w:t>
      </w:r>
      <w:r w:rsidR="00D074C8" w:rsidRPr="00272FAD">
        <w:rPr>
          <w:rFonts w:ascii="Arial" w:hAnsi="Arial" w:cs="Arial"/>
          <w:i/>
          <w:sz w:val="22"/>
          <w:szCs w:val="22"/>
          <w:lang w:val="en-CA"/>
        </w:rPr>
        <w:t xml:space="preserve">H. </w:t>
      </w:r>
      <w:proofErr w:type="spellStart"/>
      <w:r w:rsidR="00D074C8" w:rsidRPr="00272FAD">
        <w:rPr>
          <w:rFonts w:ascii="Arial" w:hAnsi="Arial" w:cs="Arial"/>
          <w:i/>
          <w:sz w:val="22"/>
          <w:szCs w:val="22"/>
          <w:lang w:val="en-CA"/>
        </w:rPr>
        <w:t>hispanica</w:t>
      </w:r>
      <w:proofErr w:type="spellEnd"/>
      <w:r w:rsidR="00D074C8" w:rsidRPr="00272FAD">
        <w:rPr>
          <w:rFonts w:ascii="Arial" w:hAnsi="Arial" w:cs="Arial"/>
          <w:sz w:val="22"/>
          <w:szCs w:val="22"/>
          <w:lang w:val="en-CA"/>
        </w:rPr>
        <w:t xml:space="preserve"> are recovered in </w:t>
      </w:r>
      <w:r w:rsidR="00D074C8" w:rsidRPr="00272FAD">
        <w:rPr>
          <w:rFonts w:ascii="Arial" w:hAnsi="Arial" w:cs="Arial"/>
          <w:sz w:val="22"/>
          <w:szCs w:val="22"/>
        </w:rPr>
        <w:t xml:space="preserve">ATCC agar medium 1270 and then inoculated in liquid broth, both grown at 37C for about two weeks until dense. </w:t>
      </w:r>
      <w:r w:rsidR="00D074C8" w:rsidRPr="00272FAD">
        <w:rPr>
          <w:rFonts w:ascii="Arial" w:hAnsi="Arial" w:cs="Arial"/>
          <w:i/>
          <w:sz w:val="22"/>
          <w:szCs w:val="22"/>
        </w:rPr>
        <w:t xml:space="preserve">T. </w:t>
      </w:r>
      <w:proofErr w:type="spellStart"/>
      <w:r w:rsidR="00D074C8" w:rsidRPr="00272FAD">
        <w:rPr>
          <w:rFonts w:ascii="Arial" w:hAnsi="Arial" w:cs="Arial"/>
          <w:i/>
          <w:sz w:val="22"/>
          <w:szCs w:val="22"/>
        </w:rPr>
        <w:t>reesei</w:t>
      </w:r>
      <w:proofErr w:type="spellEnd"/>
      <w:r w:rsidR="00D074C8" w:rsidRPr="00272FAD">
        <w:rPr>
          <w:rFonts w:ascii="Arial" w:hAnsi="Arial" w:cs="Arial"/>
          <w:i/>
          <w:sz w:val="22"/>
          <w:szCs w:val="22"/>
        </w:rPr>
        <w:t xml:space="preserve"> </w:t>
      </w:r>
      <w:r w:rsidR="00D074C8" w:rsidRPr="00272FAD">
        <w:rPr>
          <w:rFonts w:ascii="Arial" w:hAnsi="Arial" w:cs="Arial"/>
          <w:sz w:val="22"/>
          <w:szCs w:val="22"/>
        </w:rPr>
        <w:t xml:space="preserve">is grown on Potato Dextrose Agar medium and fungal spores are collected using </w:t>
      </w:r>
      <w:r w:rsidR="0043404A" w:rsidRPr="00272FAD">
        <w:rPr>
          <w:rFonts w:ascii="Arial" w:hAnsi="Arial" w:cs="Arial"/>
          <w:sz w:val="22"/>
          <w:szCs w:val="22"/>
        </w:rPr>
        <w:t xml:space="preserve">swabs. These spike-in cells are </w:t>
      </w:r>
      <w:r w:rsidRPr="00272FAD">
        <w:rPr>
          <w:rFonts w:ascii="Arial" w:hAnsi="Arial" w:cs="Arial"/>
          <w:sz w:val="22"/>
          <w:szCs w:val="22"/>
          <w:lang w:val="en-CA"/>
        </w:rPr>
        <w:t>harvested in DNA-free PBS</w:t>
      </w:r>
      <w:r w:rsidR="0043404A" w:rsidRPr="00272FAD">
        <w:rPr>
          <w:rFonts w:ascii="Arial" w:hAnsi="Arial" w:cs="Arial"/>
          <w:sz w:val="22"/>
          <w:szCs w:val="22"/>
          <w:lang w:val="en-CA"/>
        </w:rPr>
        <w:t>, passed through 70 um cell strainers and</w:t>
      </w:r>
      <w:r w:rsidR="00770983" w:rsidRPr="00272FAD">
        <w:rPr>
          <w:rFonts w:ascii="Arial" w:hAnsi="Arial" w:cs="Arial"/>
          <w:sz w:val="22"/>
          <w:szCs w:val="22"/>
          <w:lang w:val="en-CA"/>
        </w:rPr>
        <w:t xml:space="preserve"> quantified based on optical density unit (ODU</w:t>
      </w:r>
      <w:r w:rsidR="00A4255A" w:rsidRPr="00272FAD">
        <w:rPr>
          <w:rFonts w:ascii="Arial" w:hAnsi="Arial" w:cs="Arial"/>
          <w:sz w:val="22"/>
          <w:szCs w:val="22"/>
          <w:lang w:val="en-CA"/>
        </w:rPr>
        <w:t>, 1 ODU = 1 OD * 1 mL</w:t>
      </w:r>
      <w:r w:rsidR="00770983" w:rsidRPr="00272FAD">
        <w:rPr>
          <w:rFonts w:ascii="Arial" w:hAnsi="Arial" w:cs="Arial"/>
          <w:sz w:val="22"/>
          <w:szCs w:val="22"/>
          <w:lang w:val="en-CA"/>
        </w:rPr>
        <w:t>) at</w:t>
      </w:r>
      <w:r w:rsidR="0014752D" w:rsidRPr="00272FAD">
        <w:rPr>
          <w:rFonts w:ascii="Arial" w:hAnsi="Arial" w:cs="Arial"/>
          <w:sz w:val="22"/>
          <w:szCs w:val="22"/>
          <w:lang w:val="en-CA"/>
        </w:rPr>
        <w:t xml:space="preserve"> 600nm.</w:t>
      </w:r>
      <w:r w:rsidR="008F3837" w:rsidRPr="00272FAD">
        <w:rPr>
          <w:rFonts w:ascii="Arial" w:hAnsi="Arial" w:cs="Arial"/>
          <w:sz w:val="22"/>
          <w:szCs w:val="22"/>
          <w:lang w:val="en-CA"/>
        </w:rPr>
        <w:t xml:space="preserve"> As slight differences of rDNA quantity per ODU spike-in </w:t>
      </w:r>
      <w:r w:rsidR="005F7358" w:rsidRPr="00272FAD">
        <w:rPr>
          <w:rFonts w:ascii="Arial" w:hAnsi="Arial" w:cs="Arial"/>
          <w:sz w:val="22"/>
          <w:szCs w:val="22"/>
          <w:lang w:val="en-CA"/>
        </w:rPr>
        <w:t xml:space="preserve">cells </w:t>
      </w:r>
      <w:r w:rsidR="00272FAD">
        <w:rPr>
          <w:rFonts w:ascii="Arial" w:hAnsi="Arial" w:cs="Arial"/>
          <w:sz w:val="22"/>
          <w:szCs w:val="22"/>
          <w:lang w:val="en-CA"/>
        </w:rPr>
        <w:t>will</w:t>
      </w:r>
      <w:r w:rsidR="00272FAD" w:rsidRPr="00272FAD">
        <w:rPr>
          <w:rFonts w:ascii="Arial" w:hAnsi="Arial" w:cs="Arial"/>
          <w:sz w:val="22"/>
          <w:szCs w:val="22"/>
          <w:lang w:val="en-CA"/>
        </w:rPr>
        <w:t xml:space="preserve"> </w:t>
      </w:r>
      <w:r w:rsidR="005F7358" w:rsidRPr="00272FAD">
        <w:rPr>
          <w:rFonts w:ascii="Arial" w:hAnsi="Arial" w:cs="Arial"/>
          <w:sz w:val="22"/>
          <w:szCs w:val="22"/>
          <w:lang w:val="en-CA"/>
        </w:rPr>
        <w:t>occur between batches (especially for fungal cells), it is suggested to make large enough homogenous stocks of spike-in cells for one study.</w:t>
      </w:r>
    </w:p>
    <w:p w14:paraId="5C73CE91" w14:textId="77777777" w:rsidR="00EA4232" w:rsidRPr="00272FAD" w:rsidRDefault="00EA4232" w:rsidP="00272FAD">
      <w:pPr>
        <w:pBdr>
          <w:bottom w:val="dotted" w:sz="24" w:space="1" w:color="auto"/>
        </w:pBdr>
        <w:spacing w:line="360" w:lineRule="auto"/>
        <w:rPr>
          <w:rFonts w:ascii="Arial" w:hAnsi="Arial" w:cs="Arial"/>
          <w:sz w:val="22"/>
          <w:szCs w:val="22"/>
          <w:lang w:val="en-CA"/>
        </w:rPr>
      </w:pPr>
    </w:p>
    <w:p w14:paraId="63687C11" w14:textId="6C0E4EF6" w:rsidR="00EA4232" w:rsidRPr="00272FAD" w:rsidRDefault="00EA4232" w:rsidP="00272FAD">
      <w:pPr>
        <w:spacing w:line="360" w:lineRule="auto"/>
        <w:rPr>
          <w:rFonts w:ascii="Arial" w:hAnsi="Arial" w:cs="Arial"/>
          <w:sz w:val="22"/>
          <w:szCs w:val="22"/>
          <w:lang w:val="en-CA"/>
        </w:rPr>
      </w:pPr>
    </w:p>
    <w:p w14:paraId="0DA01507" w14:textId="6C276F4E" w:rsidR="0020131E" w:rsidRPr="00272FAD" w:rsidRDefault="008B3608" w:rsidP="00272FAD">
      <w:pPr>
        <w:spacing w:line="360" w:lineRule="auto"/>
        <w:rPr>
          <w:rFonts w:ascii="Arial" w:hAnsi="Arial" w:cs="Arial"/>
          <w:sz w:val="22"/>
          <w:szCs w:val="22"/>
          <w:lang w:val="en-CA"/>
        </w:rPr>
      </w:pPr>
      <w:r w:rsidRPr="00272FAD">
        <w:rPr>
          <w:rFonts w:ascii="Arial" w:hAnsi="Arial" w:cs="Arial"/>
          <w:sz w:val="22"/>
          <w:szCs w:val="22"/>
          <w:lang w:val="en-CA"/>
        </w:rPr>
        <w:t xml:space="preserve">Stool samples are first weighted and aliquoted </w:t>
      </w:r>
      <w:r w:rsidR="00EA4232" w:rsidRPr="00272FAD">
        <w:rPr>
          <w:rFonts w:ascii="Arial" w:hAnsi="Arial" w:cs="Arial"/>
          <w:sz w:val="22"/>
          <w:szCs w:val="22"/>
          <w:lang w:val="en-CA"/>
        </w:rPr>
        <w:t xml:space="preserve">into bead-beating DNA extraction tubes. </w:t>
      </w:r>
      <w:r w:rsidR="00501B9F" w:rsidRPr="00272FAD">
        <w:rPr>
          <w:rFonts w:ascii="Arial" w:hAnsi="Arial" w:cs="Arial"/>
          <w:sz w:val="22"/>
          <w:szCs w:val="22"/>
          <w:lang w:val="en-CA"/>
        </w:rPr>
        <w:t>We</w:t>
      </w:r>
      <w:r w:rsidR="00057C53" w:rsidRPr="00272FAD">
        <w:rPr>
          <w:rFonts w:ascii="Arial" w:hAnsi="Arial" w:cs="Arial"/>
          <w:sz w:val="22"/>
          <w:szCs w:val="22"/>
          <w:lang w:val="en-CA"/>
        </w:rPr>
        <w:t xml:space="preserve"> aim for 50~1</w:t>
      </w:r>
      <w:r w:rsidR="00EA4232" w:rsidRPr="00272FAD">
        <w:rPr>
          <w:rFonts w:ascii="Arial" w:hAnsi="Arial" w:cs="Arial"/>
          <w:sz w:val="22"/>
          <w:szCs w:val="22"/>
          <w:lang w:val="en-CA"/>
        </w:rPr>
        <w:t>00</w:t>
      </w:r>
      <w:r w:rsidR="0062402F" w:rsidRPr="00272FAD">
        <w:rPr>
          <w:rFonts w:ascii="Arial" w:hAnsi="Arial" w:cs="Arial"/>
          <w:sz w:val="22"/>
          <w:szCs w:val="22"/>
          <w:lang w:val="en-CA"/>
        </w:rPr>
        <w:t xml:space="preserve"> </w:t>
      </w:r>
      <w:r w:rsidR="00EA4232" w:rsidRPr="00272FAD">
        <w:rPr>
          <w:rFonts w:ascii="Arial" w:hAnsi="Arial" w:cs="Arial"/>
          <w:sz w:val="22"/>
          <w:szCs w:val="22"/>
          <w:lang w:val="en-CA"/>
        </w:rPr>
        <w:t xml:space="preserve">mg </w:t>
      </w:r>
      <w:r w:rsidR="00057C53" w:rsidRPr="00272FAD">
        <w:rPr>
          <w:rFonts w:ascii="Arial" w:hAnsi="Arial" w:cs="Arial"/>
          <w:sz w:val="22"/>
          <w:szCs w:val="22"/>
          <w:lang w:val="en-CA"/>
        </w:rPr>
        <w:t xml:space="preserve">each </w:t>
      </w:r>
      <w:r w:rsidR="00EA4232" w:rsidRPr="00272FAD">
        <w:rPr>
          <w:rFonts w:ascii="Arial" w:hAnsi="Arial" w:cs="Arial"/>
          <w:sz w:val="22"/>
          <w:szCs w:val="22"/>
          <w:lang w:val="en-CA"/>
        </w:rPr>
        <w:t>for human stool samples and 5~20</w:t>
      </w:r>
      <w:r w:rsidR="0062402F" w:rsidRPr="00272FAD">
        <w:rPr>
          <w:rFonts w:ascii="Arial" w:hAnsi="Arial" w:cs="Arial"/>
          <w:sz w:val="22"/>
          <w:szCs w:val="22"/>
          <w:lang w:val="en-CA"/>
        </w:rPr>
        <w:t xml:space="preserve"> </w:t>
      </w:r>
      <w:r w:rsidR="00EA4232" w:rsidRPr="00272FAD">
        <w:rPr>
          <w:rFonts w:ascii="Arial" w:hAnsi="Arial" w:cs="Arial"/>
          <w:sz w:val="22"/>
          <w:szCs w:val="22"/>
          <w:lang w:val="en-CA"/>
        </w:rPr>
        <w:t>mg</w:t>
      </w:r>
      <w:r w:rsidR="00057C53" w:rsidRPr="00272FAD">
        <w:rPr>
          <w:rFonts w:ascii="Arial" w:hAnsi="Arial" w:cs="Arial"/>
          <w:sz w:val="22"/>
          <w:szCs w:val="22"/>
          <w:lang w:val="en-CA"/>
        </w:rPr>
        <w:t xml:space="preserve"> each</w:t>
      </w:r>
      <w:r w:rsidR="00EA4232" w:rsidRPr="00272FAD">
        <w:rPr>
          <w:rFonts w:ascii="Arial" w:hAnsi="Arial" w:cs="Arial"/>
          <w:sz w:val="22"/>
          <w:szCs w:val="22"/>
          <w:lang w:val="en-CA"/>
        </w:rPr>
        <w:t xml:space="preserve"> for mouse </w:t>
      </w:r>
      <w:r w:rsidR="0020131E" w:rsidRPr="00272FAD">
        <w:rPr>
          <w:rFonts w:ascii="Arial" w:hAnsi="Arial" w:cs="Arial"/>
          <w:sz w:val="22"/>
          <w:szCs w:val="22"/>
          <w:lang w:val="en-CA"/>
        </w:rPr>
        <w:t>stools</w:t>
      </w:r>
      <w:r w:rsidR="00057C53" w:rsidRPr="00272FAD">
        <w:rPr>
          <w:rFonts w:ascii="Arial" w:hAnsi="Arial" w:cs="Arial"/>
          <w:sz w:val="22"/>
          <w:szCs w:val="22"/>
          <w:lang w:val="en-CA"/>
        </w:rPr>
        <w:t xml:space="preserve">. </w:t>
      </w:r>
      <w:r w:rsidR="0020131E" w:rsidRPr="00272FAD">
        <w:rPr>
          <w:rFonts w:ascii="Arial" w:hAnsi="Arial" w:cs="Arial"/>
          <w:sz w:val="22"/>
          <w:szCs w:val="22"/>
          <w:lang w:val="en-CA"/>
        </w:rPr>
        <w:t xml:space="preserve">Our pilot </w:t>
      </w:r>
      <w:r w:rsidR="00311481" w:rsidRPr="00272FAD">
        <w:rPr>
          <w:rFonts w:ascii="Arial" w:hAnsi="Arial" w:cs="Arial"/>
          <w:sz w:val="22"/>
          <w:szCs w:val="22"/>
          <w:lang w:val="en-CA"/>
        </w:rPr>
        <w:t xml:space="preserve">qPCR </w:t>
      </w:r>
      <w:r w:rsidR="0020131E" w:rsidRPr="00272FAD">
        <w:rPr>
          <w:rFonts w:ascii="Arial" w:hAnsi="Arial" w:cs="Arial"/>
          <w:sz w:val="22"/>
          <w:szCs w:val="22"/>
          <w:lang w:val="en-CA"/>
        </w:rPr>
        <w:t xml:space="preserve">experiments suggest to spike in 10^-2 ODU </w:t>
      </w:r>
      <w:r w:rsidR="0020131E" w:rsidRPr="00272FAD">
        <w:rPr>
          <w:rFonts w:ascii="Arial" w:hAnsi="Arial" w:cs="Arial"/>
          <w:i/>
          <w:sz w:val="22"/>
          <w:szCs w:val="22"/>
          <w:lang w:val="en-CA"/>
        </w:rPr>
        <w:t xml:space="preserve">S. </w:t>
      </w:r>
      <w:proofErr w:type="spellStart"/>
      <w:r w:rsidR="0020131E" w:rsidRPr="00272FAD">
        <w:rPr>
          <w:rFonts w:ascii="Arial" w:hAnsi="Arial" w:cs="Arial"/>
          <w:i/>
          <w:sz w:val="22"/>
          <w:szCs w:val="22"/>
          <w:lang w:val="en-CA"/>
        </w:rPr>
        <w:t>ruber</w:t>
      </w:r>
      <w:proofErr w:type="spellEnd"/>
      <w:r w:rsidR="0020131E" w:rsidRPr="00272FAD">
        <w:rPr>
          <w:rFonts w:ascii="Arial" w:hAnsi="Arial" w:cs="Arial"/>
          <w:sz w:val="22"/>
          <w:szCs w:val="22"/>
          <w:lang w:val="en-CA"/>
        </w:rPr>
        <w:t xml:space="preserve">, 10^-5 ODU </w:t>
      </w:r>
      <w:r w:rsidR="0020131E" w:rsidRPr="00272FAD">
        <w:rPr>
          <w:rFonts w:ascii="Arial" w:hAnsi="Arial" w:cs="Arial"/>
          <w:i/>
          <w:sz w:val="22"/>
          <w:szCs w:val="22"/>
          <w:lang w:val="en-CA"/>
        </w:rPr>
        <w:t xml:space="preserve">H. </w:t>
      </w:r>
      <w:proofErr w:type="spellStart"/>
      <w:r w:rsidR="0020131E" w:rsidRPr="00272FAD">
        <w:rPr>
          <w:rFonts w:ascii="Arial" w:hAnsi="Arial" w:cs="Arial"/>
          <w:i/>
          <w:sz w:val="22"/>
          <w:szCs w:val="22"/>
          <w:lang w:val="en-CA"/>
        </w:rPr>
        <w:t>hispanica</w:t>
      </w:r>
      <w:proofErr w:type="spellEnd"/>
      <w:r w:rsidR="0020131E" w:rsidRPr="00272FAD">
        <w:rPr>
          <w:rFonts w:ascii="Arial" w:hAnsi="Arial" w:cs="Arial"/>
          <w:sz w:val="22"/>
          <w:szCs w:val="22"/>
          <w:lang w:val="en-CA"/>
        </w:rPr>
        <w:t xml:space="preserve"> and 10^-4 ODU </w:t>
      </w:r>
      <w:r w:rsidR="0020131E" w:rsidRPr="00272FAD">
        <w:rPr>
          <w:rFonts w:ascii="Arial" w:hAnsi="Arial" w:cs="Arial"/>
          <w:i/>
          <w:sz w:val="22"/>
          <w:szCs w:val="22"/>
          <w:lang w:val="en-CA"/>
        </w:rPr>
        <w:t xml:space="preserve">T. </w:t>
      </w:r>
      <w:proofErr w:type="spellStart"/>
      <w:r w:rsidR="0020131E" w:rsidRPr="00272FAD">
        <w:rPr>
          <w:rFonts w:ascii="Arial" w:hAnsi="Arial" w:cs="Arial"/>
          <w:i/>
          <w:sz w:val="22"/>
          <w:szCs w:val="22"/>
          <w:lang w:val="en-CA"/>
        </w:rPr>
        <w:t>reesei</w:t>
      </w:r>
      <w:proofErr w:type="spellEnd"/>
      <w:r w:rsidR="0020131E" w:rsidRPr="00272FAD">
        <w:rPr>
          <w:rFonts w:ascii="Arial" w:hAnsi="Arial" w:cs="Arial"/>
          <w:sz w:val="22"/>
          <w:szCs w:val="22"/>
          <w:lang w:val="en-CA"/>
        </w:rPr>
        <w:t xml:space="preserve"> to each </w:t>
      </w:r>
      <w:proofErr w:type="gramStart"/>
      <w:r w:rsidR="0020131E" w:rsidRPr="00272FAD">
        <w:rPr>
          <w:rFonts w:ascii="Arial" w:hAnsi="Arial" w:cs="Arial"/>
          <w:sz w:val="22"/>
          <w:szCs w:val="22"/>
          <w:lang w:val="en-CA"/>
        </w:rPr>
        <w:t>100 mg</w:t>
      </w:r>
      <w:proofErr w:type="gramEnd"/>
      <w:r w:rsidR="0020131E" w:rsidRPr="00272FAD">
        <w:rPr>
          <w:rFonts w:ascii="Arial" w:hAnsi="Arial" w:cs="Arial"/>
          <w:sz w:val="22"/>
          <w:szCs w:val="22"/>
          <w:lang w:val="en-CA"/>
        </w:rPr>
        <w:t xml:space="preserve"> human stool or 10 mg mouse stool (</w:t>
      </w:r>
      <w:r w:rsidR="00311481" w:rsidRPr="00272FAD">
        <w:rPr>
          <w:rFonts w:ascii="Arial" w:hAnsi="Arial" w:cs="Arial"/>
          <w:sz w:val="22"/>
          <w:szCs w:val="22"/>
          <w:lang w:val="en-CA"/>
        </w:rPr>
        <w:t xml:space="preserve">we observe </w:t>
      </w:r>
      <w:r w:rsidR="00A4255A" w:rsidRPr="00272FAD">
        <w:rPr>
          <w:rFonts w:ascii="Arial" w:hAnsi="Arial" w:cs="Arial"/>
          <w:sz w:val="22"/>
          <w:szCs w:val="22"/>
          <w:lang w:val="en-CA"/>
        </w:rPr>
        <w:t xml:space="preserve">that </w:t>
      </w:r>
      <w:r w:rsidR="00311481" w:rsidRPr="00272FAD">
        <w:rPr>
          <w:rFonts w:ascii="Arial" w:hAnsi="Arial" w:cs="Arial"/>
          <w:sz w:val="22"/>
          <w:szCs w:val="22"/>
          <w:lang w:val="en-CA"/>
        </w:rPr>
        <w:t xml:space="preserve">raw </w:t>
      </w:r>
      <w:r w:rsidR="0020131E" w:rsidRPr="00272FAD">
        <w:rPr>
          <w:rFonts w:ascii="Arial" w:hAnsi="Arial" w:cs="Arial"/>
          <w:sz w:val="22"/>
          <w:szCs w:val="22"/>
          <w:lang w:val="en-CA"/>
        </w:rPr>
        <w:t>mouse stools</w:t>
      </w:r>
      <w:r w:rsidR="00311481" w:rsidRPr="00272FAD">
        <w:rPr>
          <w:rFonts w:ascii="Arial" w:hAnsi="Arial" w:cs="Arial"/>
          <w:sz w:val="22"/>
          <w:szCs w:val="22"/>
          <w:lang w:val="en-CA"/>
        </w:rPr>
        <w:t xml:space="preserve"> usually have higher microbial density than human ones). </w:t>
      </w:r>
      <w:r w:rsidR="00E71DC7" w:rsidRPr="00272FAD">
        <w:rPr>
          <w:rFonts w:ascii="Arial" w:hAnsi="Arial" w:cs="Arial"/>
          <w:sz w:val="22"/>
          <w:szCs w:val="22"/>
          <w:lang w:val="en-CA"/>
        </w:rPr>
        <w:t xml:space="preserve">Spike-in volumes are calculated based on the measured optical densities of </w:t>
      </w:r>
      <w:r w:rsidR="00E71DC7" w:rsidRPr="00272FAD">
        <w:rPr>
          <w:rFonts w:ascii="Arial" w:hAnsi="Arial" w:cs="Arial"/>
          <w:sz w:val="22"/>
          <w:szCs w:val="22"/>
        </w:rPr>
        <w:t>spike-in cells</w:t>
      </w:r>
      <w:r w:rsidR="000261F2" w:rsidRPr="00272FAD">
        <w:rPr>
          <w:rFonts w:ascii="Arial" w:hAnsi="Arial" w:cs="Arial"/>
          <w:sz w:val="22"/>
          <w:szCs w:val="22"/>
        </w:rPr>
        <w:t xml:space="preserve"> (e.g., 10 </w:t>
      </w:r>
      <w:proofErr w:type="spellStart"/>
      <w:r w:rsidR="000261F2" w:rsidRPr="00272FAD">
        <w:rPr>
          <w:rFonts w:ascii="Arial" w:hAnsi="Arial" w:cs="Arial"/>
          <w:sz w:val="22"/>
          <w:szCs w:val="22"/>
        </w:rPr>
        <w:t>uL</w:t>
      </w:r>
      <w:proofErr w:type="spellEnd"/>
      <w:r w:rsidR="000261F2" w:rsidRPr="00272FAD">
        <w:rPr>
          <w:rFonts w:ascii="Arial" w:hAnsi="Arial" w:cs="Arial"/>
          <w:sz w:val="22"/>
          <w:szCs w:val="22"/>
        </w:rPr>
        <w:t xml:space="preserve"> of </w:t>
      </w:r>
      <w:r w:rsidR="000261F2" w:rsidRPr="00272FAD">
        <w:rPr>
          <w:rFonts w:ascii="Arial" w:hAnsi="Arial" w:cs="Arial"/>
          <w:i/>
          <w:sz w:val="22"/>
          <w:szCs w:val="22"/>
          <w:lang w:val="en-CA"/>
        </w:rPr>
        <w:t xml:space="preserve">S. </w:t>
      </w:r>
      <w:proofErr w:type="spellStart"/>
      <w:r w:rsidR="000261F2" w:rsidRPr="00272FAD">
        <w:rPr>
          <w:rFonts w:ascii="Arial" w:hAnsi="Arial" w:cs="Arial"/>
          <w:i/>
          <w:sz w:val="22"/>
          <w:szCs w:val="22"/>
          <w:lang w:val="en-CA"/>
        </w:rPr>
        <w:t>ruber</w:t>
      </w:r>
      <w:proofErr w:type="spellEnd"/>
      <w:r w:rsidR="000261F2" w:rsidRPr="00272FAD">
        <w:rPr>
          <w:rFonts w:ascii="Arial" w:hAnsi="Arial" w:cs="Arial"/>
          <w:i/>
          <w:sz w:val="22"/>
          <w:szCs w:val="22"/>
          <w:lang w:val="en-CA"/>
        </w:rPr>
        <w:t xml:space="preserve"> </w:t>
      </w:r>
      <w:r w:rsidR="000261F2" w:rsidRPr="00272FAD">
        <w:rPr>
          <w:rFonts w:ascii="Arial" w:hAnsi="Arial" w:cs="Arial"/>
          <w:sz w:val="22"/>
          <w:szCs w:val="22"/>
          <w:lang w:val="en-CA"/>
        </w:rPr>
        <w:t>1 OD stocks equals 10^-2 ODU</w:t>
      </w:r>
      <w:r w:rsidR="000261F2" w:rsidRPr="00272FAD">
        <w:rPr>
          <w:rFonts w:ascii="Arial" w:hAnsi="Arial" w:cs="Arial"/>
          <w:sz w:val="22"/>
          <w:szCs w:val="22"/>
        </w:rPr>
        <w:t>)</w:t>
      </w:r>
      <w:r w:rsidR="00E71DC7" w:rsidRPr="00272FAD">
        <w:rPr>
          <w:rFonts w:ascii="Arial" w:hAnsi="Arial" w:cs="Arial"/>
          <w:sz w:val="22"/>
          <w:szCs w:val="22"/>
          <w:lang w:val="en-CA"/>
        </w:rPr>
        <w:t xml:space="preserve">; different spike-in cells could be pre-mixed for convenience so </w:t>
      </w:r>
      <w:r w:rsidR="003C1CB7" w:rsidRPr="00272FAD">
        <w:rPr>
          <w:rFonts w:ascii="Arial" w:hAnsi="Arial" w:cs="Arial"/>
          <w:sz w:val="22"/>
          <w:szCs w:val="22"/>
          <w:lang w:val="en-CA"/>
        </w:rPr>
        <w:t xml:space="preserve">that </w:t>
      </w:r>
      <w:r w:rsidR="00E71DC7" w:rsidRPr="00272FAD">
        <w:rPr>
          <w:rFonts w:ascii="Arial" w:hAnsi="Arial" w:cs="Arial"/>
          <w:sz w:val="22"/>
          <w:szCs w:val="22"/>
          <w:lang w:val="en-CA"/>
        </w:rPr>
        <w:t xml:space="preserve">small volumes (10~100 </w:t>
      </w:r>
      <w:proofErr w:type="spellStart"/>
      <w:r w:rsidR="00E71DC7" w:rsidRPr="00272FAD">
        <w:rPr>
          <w:rFonts w:ascii="Arial" w:hAnsi="Arial" w:cs="Arial"/>
          <w:sz w:val="22"/>
          <w:szCs w:val="22"/>
          <w:lang w:val="en-CA"/>
        </w:rPr>
        <w:t>uL</w:t>
      </w:r>
      <w:proofErr w:type="spellEnd"/>
      <w:r w:rsidR="00E71DC7" w:rsidRPr="00272FAD">
        <w:rPr>
          <w:rFonts w:ascii="Arial" w:hAnsi="Arial" w:cs="Arial"/>
          <w:sz w:val="22"/>
          <w:szCs w:val="22"/>
          <w:lang w:val="en-CA"/>
        </w:rPr>
        <w:t>) of total spike-in cells</w:t>
      </w:r>
      <w:r w:rsidR="003C1CB7" w:rsidRPr="00272FAD">
        <w:rPr>
          <w:rFonts w:ascii="Arial" w:hAnsi="Arial" w:cs="Arial"/>
          <w:sz w:val="22"/>
          <w:szCs w:val="22"/>
          <w:lang w:val="en-CA"/>
        </w:rPr>
        <w:t xml:space="preserve"> are added to samples </w:t>
      </w:r>
      <w:r w:rsidR="00E71DC7" w:rsidRPr="00272FAD">
        <w:rPr>
          <w:rFonts w:ascii="Arial" w:hAnsi="Arial" w:cs="Arial"/>
          <w:sz w:val="22"/>
          <w:szCs w:val="22"/>
          <w:lang w:val="en-CA"/>
        </w:rPr>
        <w:t>before DNA extraction.</w:t>
      </w:r>
      <w:r w:rsidR="003C1CB7" w:rsidRPr="00272FAD">
        <w:rPr>
          <w:rFonts w:ascii="Arial" w:hAnsi="Arial" w:cs="Arial"/>
          <w:sz w:val="22"/>
          <w:szCs w:val="22"/>
          <w:lang w:val="en-CA"/>
        </w:rPr>
        <w:t xml:space="preserve"> </w:t>
      </w:r>
      <w:r w:rsidR="000261F2" w:rsidRPr="00272FAD">
        <w:rPr>
          <w:rFonts w:ascii="Arial" w:hAnsi="Arial" w:cs="Arial"/>
          <w:sz w:val="22"/>
          <w:szCs w:val="22"/>
          <w:lang w:val="en-CA"/>
        </w:rPr>
        <w:t>S</w:t>
      </w:r>
      <w:r w:rsidR="00311481" w:rsidRPr="00272FAD">
        <w:rPr>
          <w:rFonts w:ascii="Arial" w:hAnsi="Arial" w:cs="Arial"/>
          <w:sz w:val="22"/>
          <w:szCs w:val="22"/>
          <w:lang w:val="en-CA"/>
        </w:rPr>
        <w:t>pike-</w:t>
      </w:r>
      <w:r w:rsidR="00311481" w:rsidRPr="00272FAD">
        <w:rPr>
          <w:rFonts w:ascii="Arial" w:hAnsi="Arial" w:cs="Arial"/>
          <w:sz w:val="22"/>
          <w:szCs w:val="22"/>
          <w:lang w:val="en-CA"/>
        </w:rPr>
        <w:lastRenderedPageBreak/>
        <w:t xml:space="preserve">in quantities are </w:t>
      </w:r>
      <w:r w:rsidR="000261F2" w:rsidRPr="00272FAD">
        <w:rPr>
          <w:rFonts w:ascii="Arial" w:hAnsi="Arial" w:cs="Arial"/>
          <w:sz w:val="22"/>
          <w:szCs w:val="22"/>
          <w:lang w:val="en-CA"/>
        </w:rPr>
        <w:t xml:space="preserve">also </w:t>
      </w:r>
      <w:r w:rsidR="00311481" w:rsidRPr="00272FAD">
        <w:rPr>
          <w:rFonts w:ascii="Arial" w:hAnsi="Arial" w:cs="Arial"/>
          <w:sz w:val="22"/>
          <w:szCs w:val="22"/>
          <w:lang w:val="en-CA"/>
        </w:rPr>
        <w:t>adjusted to the sample weights</w:t>
      </w:r>
      <w:r w:rsidR="003D384D" w:rsidRPr="00272FAD">
        <w:rPr>
          <w:rFonts w:ascii="Arial" w:hAnsi="Arial" w:cs="Arial"/>
          <w:sz w:val="22"/>
          <w:szCs w:val="22"/>
          <w:lang w:val="en-CA"/>
        </w:rPr>
        <w:t xml:space="preserve"> (e.g., add half volume of spike-in cell mixture to a 50 mg stool sample compared to a 100 mg sample)</w:t>
      </w:r>
      <w:r w:rsidR="002751E8" w:rsidRPr="00272FAD">
        <w:rPr>
          <w:rFonts w:ascii="Arial" w:hAnsi="Arial" w:cs="Arial"/>
          <w:sz w:val="22"/>
          <w:szCs w:val="22"/>
          <w:lang w:val="en-CA"/>
        </w:rPr>
        <w:t xml:space="preserve">, so that </w:t>
      </w:r>
      <w:r w:rsidR="00A4255A" w:rsidRPr="00272FAD">
        <w:rPr>
          <w:rFonts w:ascii="Arial" w:hAnsi="Arial" w:cs="Arial"/>
          <w:sz w:val="22"/>
          <w:szCs w:val="22"/>
          <w:lang w:val="en-CA"/>
        </w:rPr>
        <w:t xml:space="preserve">the weight information would not be required in </w:t>
      </w:r>
      <w:r w:rsidR="002751E8" w:rsidRPr="00272FAD">
        <w:rPr>
          <w:rFonts w:ascii="Arial" w:hAnsi="Arial" w:cs="Arial"/>
          <w:sz w:val="22"/>
          <w:szCs w:val="22"/>
          <w:lang w:val="en-CA"/>
        </w:rPr>
        <w:t xml:space="preserve">the final normalization </w:t>
      </w:r>
      <w:r w:rsidR="00A4255A" w:rsidRPr="00272FAD">
        <w:rPr>
          <w:rFonts w:ascii="Arial" w:hAnsi="Arial" w:cs="Arial"/>
          <w:sz w:val="22"/>
          <w:szCs w:val="22"/>
          <w:lang w:val="en-CA"/>
        </w:rPr>
        <w:t>step</w:t>
      </w:r>
      <w:r w:rsidR="00E71DC7" w:rsidRPr="00272FAD">
        <w:rPr>
          <w:rFonts w:ascii="Arial" w:hAnsi="Arial" w:cs="Arial"/>
          <w:sz w:val="22"/>
          <w:szCs w:val="22"/>
          <w:lang w:val="en-CA"/>
        </w:rPr>
        <w:t xml:space="preserve">. </w:t>
      </w:r>
      <w:r w:rsidR="00A4255A" w:rsidRPr="00272FAD">
        <w:rPr>
          <w:rFonts w:ascii="Arial" w:hAnsi="Arial" w:cs="Arial"/>
          <w:sz w:val="22"/>
          <w:szCs w:val="22"/>
          <w:lang w:val="en-CA"/>
        </w:rPr>
        <w:t xml:space="preserve">Alternatively, </w:t>
      </w:r>
      <w:r w:rsidR="00FF23D8" w:rsidRPr="00272FAD">
        <w:rPr>
          <w:rFonts w:ascii="Arial" w:hAnsi="Arial" w:cs="Arial"/>
          <w:sz w:val="22"/>
          <w:szCs w:val="22"/>
          <w:lang w:val="en-CA"/>
        </w:rPr>
        <w:t xml:space="preserve">a </w:t>
      </w:r>
      <w:r w:rsidR="00A4255A" w:rsidRPr="00272FAD">
        <w:rPr>
          <w:rFonts w:ascii="Arial" w:hAnsi="Arial" w:cs="Arial"/>
          <w:sz w:val="22"/>
          <w:szCs w:val="22"/>
          <w:lang w:val="en-CA"/>
        </w:rPr>
        <w:t>uniform spike-in quantity</w:t>
      </w:r>
      <w:r w:rsidR="00FF23D8" w:rsidRPr="00272FAD">
        <w:rPr>
          <w:rFonts w:ascii="Arial" w:hAnsi="Arial" w:cs="Arial"/>
          <w:sz w:val="22"/>
          <w:szCs w:val="22"/>
          <w:lang w:val="en-CA"/>
        </w:rPr>
        <w:t xml:space="preserve"> could be added</w:t>
      </w:r>
      <w:r w:rsidR="00A4255A" w:rsidRPr="00272FAD">
        <w:rPr>
          <w:rFonts w:ascii="Arial" w:hAnsi="Arial" w:cs="Arial"/>
          <w:sz w:val="22"/>
          <w:szCs w:val="22"/>
          <w:lang w:val="en-CA"/>
        </w:rPr>
        <w:t xml:space="preserve"> regardless of sample abundances (i.e., s</w:t>
      </w:r>
      <w:r w:rsidR="00FF23D8" w:rsidRPr="00272FAD">
        <w:rPr>
          <w:rFonts w:ascii="Arial" w:hAnsi="Arial" w:cs="Arial"/>
          <w:sz w:val="22"/>
          <w:szCs w:val="22"/>
          <w:lang w:val="en-CA"/>
        </w:rPr>
        <w:t>ame volume of spike-in cells for each sample)</w:t>
      </w:r>
      <w:r w:rsidR="00A4255A" w:rsidRPr="00272FAD">
        <w:rPr>
          <w:rFonts w:ascii="Arial" w:hAnsi="Arial" w:cs="Arial"/>
          <w:sz w:val="22"/>
          <w:szCs w:val="22"/>
          <w:lang w:val="en-CA"/>
        </w:rPr>
        <w:t xml:space="preserve"> and the information of sample weights will be used fo</w:t>
      </w:r>
      <w:r w:rsidR="00FF23D8" w:rsidRPr="00272FAD">
        <w:rPr>
          <w:rFonts w:ascii="Arial" w:hAnsi="Arial" w:cs="Arial"/>
          <w:sz w:val="22"/>
          <w:szCs w:val="22"/>
          <w:lang w:val="en-CA"/>
        </w:rPr>
        <w:t>r normalization in the end.</w:t>
      </w:r>
    </w:p>
    <w:p w14:paraId="0642340E" w14:textId="77777777" w:rsidR="0020131E" w:rsidRPr="00272FAD" w:rsidRDefault="0020131E" w:rsidP="00272FAD">
      <w:pPr>
        <w:spacing w:line="360" w:lineRule="auto"/>
        <w:rPr>
          <w:rFonts w:ascii="Arial" w:hAnsi="Arial" w:cs="Arial"/>
          <w:sz w:val="22"/>
          <w:szCs w:val="22"/>
          <w:lang w:val="en-CA"/>
        </w:rPr>
      </w:pPr>
    </w:p>
    <w:p w14:paraId="5B9BA67F" w14:textId="38158A95" w:rsidR="00057C53" w:rsidRPr="00272FAD" w:rsidRDefault="00F424AE" w:rsidP="00272FAD">
      <w:pPr>
        <w:spacing w:line="360" w:lineRule="auto"/>
        <w:rPr>
          <w:rFonts w:ascii="Arial" w:hAnsi="Arial" w:cs="Arial"/>
          <w:sz w:val="22"/>
          <w:szCs w:val="22"/>
          <w:lang w:val="en-CA"/>
        </w:rPr>
      </w:pPr>
      <w:r w:rsidRPr="00272FAD">
        <w:rPr>
          <w:rFonts w:ascii="Arial" w:hAnsi="Arial" w:cs="Arial"/>
          <w:sz w:val="22"/>
          <w:szCs w:val="22"/>
          <w:lang w:val="en-CA"/>
        </w:rPr>
        <w:t xml:space="preserve">The </w:t>
      </w:r>
      <w:r w:rsidR="0038006E" w:rsidRPr="00272FAD">
        <w:rPr>
          <w:rFonts w:ascii="Arial" w:hAnsi="Arial" w:cs="Arial"/>
          <w:sz w:val="22"/>
          <w:szCs w:val="22"/>
          <w:lang w:val="en-CA"/>
        </w:rPr>
        <w:t xml:space="preserve">above spike-in quantities were </w:t>
      </w:r>
      <w:r w:rsidR="00C27C6D" w:rsidRPr="00272FAD">
        <w:rPr>
          <w:rFonts w:ascii="Arial" w:hAnsi="Arial" w:cs="Arial"/>
          <w:sz w:val="22"/>
          <w:szCs w:val="22"/>
          <w:lang w:val="en-CA"/>
        </w:rPr>
        <w:t>chosen</w:t>
      </w:r>
      <w:r w:rsidR="0038006E" w:rsidRPr="00272FAD">
        <w:rPr>
          <w:rFonts w:ascii="Arial" w:hAnsi="Arial" w:cs="Arial"/>
          <w:sz w:val="22"/>
          <w:szCs w:val="22"/>
          <w:lang w:val="en-CA"/>
        </w:rPr>
        <w:t xml:space="preserve"> based on: 1) 10^-2 ODU </w:t>
      </w:r>
      <w:r w:rsidR="0038006E" w:rsidRPr="00272FAD">
        <w:rPr>
          <w:rFonts w:ascii="Arial" w:hAnsi="Arial" w:cs="Arial"/>
          <w:i/>
          <w:sz w:val="22"/>
          <w:szCs w:val="22"/>
          <w:lang w:val="en-CA"/>
        </w:rPr>
        <w:t xml:space="preserve">S. </w:t>
      </w:r>
      <w:proofErr w:type="spellStart"/>
      <w:r w:rsidR="0038006E" w:rsidRPr="00272FAD">
        <w:rPr>
          <w:rFonts w:ascii="Arial" w:hAnsi="Arial" w:cs="Arial"/>
          <w:i/>
          <w:sz w:val="22"/>
          <w:szCs w:val="22"/>
          <w:lang w:val="en-CA"/>
        </w:rPr>
        <w:t>ruber</w:t>
      </w:r>
      <w:proofErr w:type="spellEnd"/>
      <w:r w:rsidR="0038006E" w:rsidRPr="00272FAD">
        <w:rPr>
          <w:rFonts w:ascii="Arial" w:hAnsi="Arial" w:cs="Arial"/>
          <w:sz w:val="22"/>
          <w:szCs w:val="22"/>
          <w:lang w:val="en-CA"/>
        </w:rPr>
        <w:t xml:space="preserve"> usually takes ~1% of raw reads from sequencing, and 2) 10^-5 ODU </w:t>
      </w:r>
      <w:r w:rsidR="0038006E" w:rsidRPr="00272FAD">
        <w:rPr>
          <w:rFonts w:ascii="Arial" w:hAnsi="Arial" w:cs="Arial"/>
          <w:i/>
          <w:sz w:val="22"/>
          <w:szCs w:val="22"/>
          <w:lang w:val="en-CA"/>
        </w:rPr>
        <w:t xml:space="preserve">H. </w:t>
      </w:r>
      <w:proofErr w:type="spellStart"/>
      <w:r w:rsidR="0038006E" w:rsidRPr="00272FAD">
        <w:rPr>
          <w:rFonts w:ascii="Arial" w:hAnsi="Arial" w:cs="Arial"/>
          <w:i/>
          <w:sz w:val="22"/>
          <w:szCs w:val="22"/>
          <w:lang w:val="en-CA"/>
        </w:rPr>
        <w:t>hispanica</w:t>
      </w:r>
      <w:proofErr w:type="spellEnd"/>
      <w:r w:rsidR="0038006E" w:rsidRPr="00272FAD">
        <w:rPr>
          <w:rFonts w:ascii="Arial" w:hAnsi="Arial" w:cs="Arial"/>
          <w:sz w:val="22"/>
          <w:szCs w:val="22"/>
          <w:lang w:val="en-CA"/>
        </w:rPr>
        <w:t xml:space="preserve"> equals roughly 10^4 cells and 10^-4 ODU </w:t>
      </w:r>
      <w:r w:rsidR="0038006E" w:rsidRPr="00272FAD">
        <w:rPr>
          <w:rFonts w:ascii="Arial" w:hAnsi="Arial" w:cs="Arial"/>
          <w:i/>
          <w:sz w:val="22"/>
          <w:szCs w:val="22"/>
          <w:lang w:val="en-CA"/>
        </w:rPr>
        <w:t xml:space="preserve">T. </w:t>
      </w:r>
      <w:proofErr w:type="spellStart"/>
      <w:r w:rsidR="0038006E" w:rsidRPr="00272FAD">
        <w:rPr>
          <w:rFonts w:ascii="Arial" w:hAnsi="Arial" w:cs="Arial"/>
          <w:i/>
          <w:sz w:val="22"/>
          <w:szCs w:val="22"/>
          <w:lang w:val="en-CA"/>
        </w:rPr>
        <w:t>reesei</w:t>
      </w:r>
      <w:proofErr w:type="spellEnd"/>
      <w:r w:rsidR="0038006E" w:rsidRPr="00272FAD">
        <w:rPr>
          <w:rFonts w:ascii="Arial" w:hAnsi="Arial" w:cs="Arial"/>
          <w:sz w:val="22"/>
          <w:szCs w:val="22"/>
          <w:lang w:val="en-CA"/>
        </w:rPr>
        <w:t xml:space="preserve"> equals roughly 10^3 cells, which would be low </w:t>
      </w:r>
      <w:r w:rsidR="001272B6" w:rsidRPr="00272FAD">
        <w:rPr>
          <w:rFonts w:ascii="Arial" w:hAnsi="Arial" w:cs="Arial"/>
          <w:sz w:val="22"/>
          <w:szCs w:val="22"/>
          <w:lang w:val="en-CA"/>
        </w:rPr>
        <w:t>enough</w:t>
      </w:r>
      <w:r w:rsidR="0038006E" w:rsidRPr="00272FAD">
        <w:rPr>
          <w:rFonts w:ascii="Arial" w:hAnsi="Arial" w:cs="Arial"/>
          <w:sz w:val="22"/>
          <w:szCs w:val="22"/>
          <w:lang w:val="en-CA"/>
        </w:rPr>
        <w:t xml:space="preserve"> </w:t>
      </w:r>
      <w:r w:rsidR="00DB2E2C" w:rsidRPr="00272FAD">
        <w:rPr>
          <w:rFonts w:ascii="Arial" w:hAnsi="Arial" w:cs="Arial"/>
          <w:sz w:val="22"/>
          <w:szCs w:val="22"/>
          <w:lang w:val="en-CA"/>
        </w:rPr>
        <w:t xml:space="preserve">to </w:t>
      </w:r>
      <w:r w:rsidR="003D384D" w:rsidRPr="00272FAD">
        <w:rPr>
          <w:rFonts w:ascii="Arial" w:hAnsi="Arial" w:cs="Arial"/>
          <w:sz w:val="22"/>
          <w:szCs w:val="22"/>
          <w:lang w:val="en-CA"/>
        </w:rPr>
        <w:t>accommodate to</w:t>
      </w:r>
      <w:r w:rsidR="00DB2E2C" w:rsidRPr="00272FAD">
        <w:rPr>
          <w:rFonts w:ascii="Arial" w:hAnsi="Arial" w:cs="Arial"/>
          <w:sz w:val="22"/>
          <w:szCs w:val="22"/>
          <w:lang w:val="en-CA"/>
        </w:rPr>
        <w:t xml:space="preserve"> </w:t>
      </w:r>
      <w:r w:rsidR="00C27C6D" w:rsidRPr="00272FAD">
        <w:rPr>
          <w:rFonts w:ascii="Arial" w:hAnsi="Arial" w:cs="Arial"/>
          <w:sz w:val="22"/>
          <w:szCs w:val="22"/>
          <w:lang w:val="en-CA"/>
        </w:rPr>
        <w:t xml:space="preserve">the </w:t>
      </w:r>
      <w:r w:rsidR="00DB2E2C" w:rsidRPr="00272FAD">
        <w:rPr>
          <w:rFonts w:ascii="Arial" w:hAnsi="Arial" w:cs="Arial"/>
          <w:sz w:val="22"/>
          <w:szCs w:val="22"/>
          <w:lang w:val="en-CA"/>
        </w:rPr>
        <w:t xml:space="preserve">usually low archaeal and fungal signal in stools, </w:t>
      </w:r>
      <w:r w:rsidR="0038006E" w:rsidRPr="00272FAD">
        <w:rPr>
          <w:rFonts w:ascii="Arial" w:hAnsi="Arial" w:cs="Arial"/>
          <w:sz w:val="22"/>
          <w:szCs w:val="22"/>
          <w:lang w:val="en-CA"/>
        </w:rPr>
        <w:t>but still</w:t>
      </w:r>
      <w:r w:rsidR="001272B6" w:rsidRPr="00272FAD">
        <w:rPr>
          <w:rFonts w:ascii="Arial" w:hAnsi="Arial" w:cs="Arial"/>
          <w:sz w:val="22"/>
          <w:szCs w:val="22"/>
          <w:lang w:val="en-CA"/>
        </w:rPr>
        <w:t xml:space="preserve"> high enough</w:t>
      </w:r>
      <w:r w:rsidR="0038006E" w:rsidRPr="00272FAD">
        <w:rPr>
          <w:rFonts w:ascii="Arial" w:hAnsi="Arial" w:cs="Arial"/>
          <w:sz w:val="22"/>
          <w:szCs w:val="22"/>
          <w:lang w:val="en-CA"/>
        </w:rPr>
        <w:t xml:space="preserve"> for </w:t>
      </w:r>
      <w:r w:rsidR="001272B6" w:rsidRPr="00272FAD">
        <w:rPr>
          <w:rFonts w:ascii="Arial" w:hAnsi="Arial" w:cs="Arial"/>
          <w:sz w:val="22"/>
          <w:szCs w:val="22"/>
          <w:lang w:val="en-CA"/>
        </w:rPr>
        <w:t>robust p</w:t>
      </w:r>
      <w:r w:rsidR="00DB2E2C" w:rsidRPr="00272FAD">
        <w:rPr>
          <w:rFonts w:ascii="Arial" w:hAnsi="Arial" w:cs="Arial"/>
          <w:sz w:val="22"/>
          <w:szCs w:val="22"/>
          <w:lang w:val="en-CA"/>
        </w:rPr>
        <w:t>ipetting</w:t>
      </w:r>
      <w:r w:rsidR="001272B6" w:rsidRPr="00272FAD">
        <w:rPr>
          <w:rFonts w:ascii="Arial" w:hAnsi="Arial" w:cs="Arial"/>
          <w:sz w:val="22"/>
          <w:szCs w:val="22"/>
          <w:lang w:val="en-CA"/>
        </w:rPr>
        <w:t xml:space="preserve"> of consistent number of cells</w:t>
      </w:r>
      <w:r w:rsidR="00DB2E2C" w:rsidRPr="00272FAD">
        <w:rPr>
          <w:rFonts w:ascii="Arial" w:hAnsi="Arial" w:cs="Arial"/>
          <w:sz w:val="22"/>
          <w:szCs w:val="22"/>
          <w:lang w:val="en-CA"/>
        </w:rPr>
        <w:t>.</w:t>
      </w:r>
      <w:r w:rsidR="00C27C6D" w:rsidRPr="00272FAD">
        <w:rPr>
          <w:rFonts w:ascii="Arial" w:hAnsi="Arial" w:cs="Arial"/>
          <w:sz w:val="22"/>
          <w:szCs w:val="22"/>
          <w:lang w:val="en-CA"/>
        </w:rPr>
        <w:t xml:space="preserve"> Using such spike-in </w:t>
      </w:r>
      <w:r w:rsidR="00CA02F6" w:rsidRPr="00272FAD">
        <w:rPr>
          <w:rFonts w:ascii="Arial" w:hAnsi="Arial" w:cs="Arial"/>
          <w:sz w:val="22"/>
          <w:szCs w:val="22"/>
          <w:lang w:val="en-CA"/>
        </w:rPr>
        <w:t>quantities</w:t>
      </w:r>
      <w:r w:rsidR="00C27C6D" w:rsidRPr="00272FAD">
        <w:rPr>
          <w:rFonts w:ascii="Arial" w:hAnsi="Arial" w:cs="Arial"/>
          <w:sz w:val="22"/>
          <w:szCs w:val="22"/>
          <w:lang w:val="en-CA"/>
        </w:rPr>
        <w:t xml:space="preserve">, the </w:t>
      </w:r>
      <w:r w:rsidR="00327E0E" w:rsidRPr="00272FAD">
        <w:rPr>
          <w:rFonts w:ascii="Arial" w:hAnsi="Arial" w:cs="Arial"/>
          <w:sz w:val="22"/>
          <w:szCs w:val="22"/>
          <w:lang w:val="en-CA"/>
        </w:rPr>
        <w:t>spike-in</w:t>
      </w:r>
      <w:r w:rsidR="00327E0E" w:rsidRPr="00272FAD">
        <w:rPr>
          <w:rFonts w:ascii="Arial" w:hAnsi="Arial" w:cs="Arial"/>
          <w:sz w:val="22"/>
          <w:szCs w:val="22"/>
          <w:lang w:val="en-CA"/>
        </w:rPr>
        <w:t xml:space="preserve"> </w:t>
      </w:r>
      <w:r w:rsidR="00C27C6D" w:rsidRPr="00272FAD">
        <w:rPr>
          <w:rFonts w:ascii="Arial" w:hAnsi="Arial" w:cs="Arial"/>
          <w:sz w:val="22"/>
          <w:szCs w:val="22"/>
          <w:lang w:val="en-CA"/>
        </w:rPr>
        <w:t xml:space="preserve">rDNA </w:t>
      </w:r>
      <w:r w:rsidR="00CA02F6" w:rsidRPr="00272FAD">
        <w:rPr>
          <w:rFonts w:ascii="Arial" w:hAnsi="Arial" w:cs="Arial"/>
          <w:sz w:val="22"/>
          <w:szCs w:val="22"/>
          <w:lang w:val="en-CA"/>
        </w:rPr>
        <w:t>abundances</w:t>
      </w:r>
      <w:r w:rsidR="00C27C6D" w:rsidRPr="00272FAD">
        <w:rPr>
          <w:rFonts w:ascii="Arial" w:hAnsi="Arial" w:cs="Arial"/>
          <w:sz w:val="22"/>
          <w:szCs w:val="22"/>
          <w:lang w:val="en-CA"/>
        </w:rPr>
        <w:t xml:space="preserve"> </w:t>
      </w:r>
      <w:bookmarkStart w:id="0" w:name="_GoBack"/>
      <w:bookmarkEnd w:id="0"/>
      <w:r w:rsidR="00C27C6D" w:rsidRPr="00272FAD">
        <w:rPr>
          <w:rFonts w:ascii="Arial" w:hAnsi="Arial" w:cs="Arial"/>
          <w:sz w:val="22"/>
          <w:szCs w:val="22"/>
          <w:lang w:val="en-CA"/>
        </w:rPr>
        <w:t xml:space="preserve">are pre-determined </w:t>
      </w:r>
      <w:r w:rsidR="000261F2" w:rsidRPr="00272FAD">
        <w:rPr>
          <w:rFonts w:ascii="Arial" w:hAnsi="Arial" w:cs="Arial"/>
          <w:sz w:val="22"/>
          <w:szCs w:val="22"/>
          <w:lang w:val="en-CA"/>
        </w:rPr>
        <w:t>using qPCR against DNA standards</w:t>
      </w:r>
      <w:r w:rsidR="00CA3CE9" w:rsidRPr="00272FAD">
        <w:rPr>
          <w:rFonts w:ascii="Arial" w:hAnsi="Arial" w:cs="Arial"/>
          <w:sz w:val="22"/>
          <w:szCs w:val="22"/>
          <w:lang w:val="en-CA"/>
        </w:rPr>
        <w:t xml:space="preserve">. </w:t>
      </w:r>
      <w:r w:rsidR="00F76EA9" w:rsidRPr="00272FAD">
        <w:rPr>
          <w:rFonts w:ascii="Arial" w:hAnsi="Arial" w:cs="Arial"/>
          <w:sz w:val="22"/>
          <w:szCs w:val="22"/>
          <w:lang w:val="en-CA"/>
        </w:rPr>
        <w:t xml:space="preserve">To make these DNA standards, a plasmid is </w:t>
      </w:r>
      <w:r w:rsidR="00CA3CE9" w:rsidRPr="00272FAD">
        <w:rPr>
          <w:rFonts w:ascii="Arial" w:hAnsi="Arial" w:cs="Arial"/>
          <w:sz w:val="22"/>
          <w:szCs w:val="22"/>
          <w:lang w:val="en-CA"/>
        </w:rPr>
        <w:t>constructed using Gibson cloning to contain tandem single copy of each rDNA, and standard curve</w:t>
      </w:r>
      <w:r w:rsidR="00F76EA9" w:rsidRPr="00272FAD">
        <w:rPr>
          <w:rFonts w:ascii="Arial" w:hAnsi="Arial" w:cs="Arial"/>
          <w:sz w:val="22"/>
          <w:szCs w:val="22"/>
          <w:lang w:val="en-CA"/>
        </w:rPr>
        <w:t xml:space="preserve">s are generated in rDNA-specific qPCR using </w:t>
      </w:r>
      <w:r w:rsidR="00535867" w:rsidRPr="00272FAD">
        <w:rPr>
          <w:rFonts w:ascii="Arial" w:hAnsi="Arial" w:cs="Arial"/>
          <w:sz w:val="22"/>
          <w:szCs w:val="22"/>
          <w:lang w:val="en-CA"/>
        </w:rPr>
        <w:t xml:space="preserve">10-fold </w:t>
      </w:r>
      <w:r w:rsidR="00CA3CE9" w:rsidRPr="00272FAD">
        <w:rPr>
          <w:rFonts w:ascii="Arial" w:hAnsi="Arial" w:cs="Arial"/>
          <w:sz w:val="22"/>
          <w:szCs w:val="22"/>
          <w:lang w:val="en-CA"/>
        </w:rPr>
        <w:t>serial dilut</w:t>
      </w:r>
      <w:r w:rsidR="00F76EA9" w:rsidRPr="00272FAD">
        <w:rPr>
          <w:rFonts w:ascii="Arial" w:hAnsi="Arial" w:cs="Arial"/>
          <w:sz w:val="22"/>
          <w:szCs w:val="22"/>
          <w:lang w:val="en-CA"/>
        </w:rPr>
        <w:t xml:space="preserve">ions of the plasmid DNA as template. Our measurement of </w:t>
      </w:r>
      <w:r w:rsidR="007448BD" w:rsidRPr="00272FAD">
        <w:rPr>
          <w:rFonts w:ascii="Arial" w:hAnsi="Arial" w:cs="Arial"/>
          <w:sz w:val="22"/>
          <w:szCs w:val="22"/>
          <w:lang w:val="en-CA"/>
        </w:rPr>
        <w:t xml:space="preserve">the 10^-2/10^-5/10^-4 </w:t>
      </w:r>
      <w:r w:rsidR="00535867" w:rsidRPr="00272FAD">
        <w:rPr>
          <w:rFonts w:ascii="Arial" w:hAnsi="Arial" w:cs="Arial"/>
          <w:sz w:val="22"/>
          <w:szCs w:val="22"/>
          <w:lang w:val="en-CA"/>
        </w:rPr>
        <w:t xml:space="preserve">ODU </w:t>
      </w:r>
      <w:r w:rsidR="007448BD" w:rsidRPr="00272FAD">
        <w:rPr>
          <w:rFonts w:ascii="Arial" w:hAnsi="Arial" w:cs="Arial"/>
          <w:sz w:val="22"/>
          <w:szCs w:val="22"/>
          <w:lang w:val="en-CA"/>
        </w:rPr>
        <w:t>multi-kingdom spike-in mix is:</w:t>
      </w:r>
      <w:r w:rsidR="00A16F44" w:rsidRPr="00272FAD">
        <w:rPr>
          <w:rFonts w:ascii="Arial" w:hAnsi="Arial" w:cs="Arial"/>
          <w:sz w:val="22"/>
          <w:szCs w:val="22"/>
          <w:lang w:val="en-CA"/>
        </w:rPr>
        <w:t xml:space="preserve"> </w:t>
      </w:r>
      <w:r w:rsidR="00C27C6D" w:rsidRPr="00272FAD">
        <w:rPr>
          <w:rFonts w:ascii="Arial" w:hAnsi="Arial" w:cs="Arial"/>
          <w:sz w:val="22"/>
          <w:szCs w:val="22"/>
          <w:lang w:val="en-CA"/>
        </w:rPr>
        <w:t>bac16S_</w:t>
      </w:r>
      <w:proofErr w:type="gramStart"/>
      <w:r w:rsidR="00C27C6D" w:rsidRPr="00272FAD">
        <w:rPr>
          <w:rFonts w:ascii="Arial" w:hAnsi="Arial" w:cs="Arial"/>
          <w:sz w:val="22"/>
          <w:szCs w:val="22"/>
          <w:lang w:val="en-CA"/>
        </w:rPr>
        <w:t>Sr</w:t>
      </w:r>
      <w:r w:rsidR="00685EF8" w:rsidRPr="00272FAD">
        <w:rPr>
          <w:rFonts w:ascii="Arial" w:hAnsi="Arial" w:cs="Arial"/>
          <w:sz w:val="22"/>
          <w:szCs w:val="22"/>
          <w:lang w:val="en-CA"/>
        </w:rPr>
        <w:t>ub :</w:t>
      </w:r>
      <w:proofErr w:type="gramEnd"/>
      <w:r w:rsidR="00685EF8" w:rsidRPr="00272FAD">
        <w:rPr>
          <w:rFonts w:ascii="Arial" w:hAnsi="Arial" w:cs="Arial"/>
          <w:sz w:val="22"/>
          <w:szCs w:val="22"/>
          <w:lang w:val="en-CA"/>
        </w:rPr>
        <w:t xml:space="preserve"> arch16S_Hhis : ITS1_Tree ~</w:t>
      </w:r>
      <w:r w:rsidR="007370A7" w:rsidRPr="00272FAD">
        <w:rPr>
          <w:rFonts w:ascii="Arial" w:hAnsi="Arial" w:cs="Arial"/>
          <w:sz w:val="22"/>
          <w:szCs w:val="22"/>
          <w:lang w:val="en-CA"/>
        </w:rPr>
        <w:t xml:space="preserve"> </w:t>
      </w:r>
      <w:r w:rsidR="00C27C6D" w:rsidRPr="00272FAD">
        <w:rPr>
          <w:rFonts w:ascii="Arial" w:hAnsi="Arial" w:cs="Arial"/>
          <w:sz w:val="22"/>
          <w:szCs w:val="22"/>
          <w:lang w:val="en-CA"/>
        </w:rPr>
        <w:t>10,000,000 : 50,000 : 20,000</w:t>
      </w:r>
      <w:r w:rsidR="00CA02F6" w:rsidRPr="00272FAD">
        <w:rPr>
          <w:rFonts w:ascii="Arial" w:hAnsi="Arial" w:cs="Arial"/>
          <w:sz w:val="22"/>
          <w:szCs w:val="22"/>
          <w:lang w:val="en-CA"/>
        </w:rPr>
        <w:t>.</w:t>
      </w:r>
      <w:r w:rsidR="00535867" w:rsidRPr="00272FAD">
        <w:rPr>
          <w:rFonts w:ascii="Arial" w:hAnsi="Arial" w:cs="Arial"/>
          <w:sz w:val="22"/>
          <w:szCs w:val="22"/>
          <w:lang w:val="en-CA"/>
        </w:rPr>
        <w:t xml:space="preserve"> </w:t>
      </w:r>
      <w:r w:rsidR="00A16F44" w:rsidRPr="00272FAD">
        <w:rPr>
          <w:rFonts w:ascii="Arial" w:hAnsi="Arial" w:cs="Arial"/>
          <w:sz w:val="22"/>
          <w:szCs w:val="22"/>
          <w:lang w:val="en-CA"/>
        </w:rPr>
        <w:t>Note that the cross-kingdom ratios are experimentally quantified but the exact numbers are a</w:t>
      </w:r>
      <w:r w:rsidR="00A64CCF" w:rsidRPr="00272FAD">
        <w:rPr>
          <w:rFonts w:ascii="Arial" w:hAnsi="Arial" w:cs="Arial"/>
          <w:sz w:val="22"/>
          <w:szCs w:val="22"/>
          <w:lang w:val="en-CA"/>
        </w:rPr>
        <w:t xml:space="preserve">rbitrary (as practically DNA extraction efficiency is not 100%, the exact rDNA copy number per sample is less meaningful/reliable than the relative changes between samples in one study). </w:t>
      </w:r>
      <w:r w:rsidR="00685EF8" w:rsidRPr="00272FAD">
        <w:rPr>
          <w:rFonts w:ascii="Arial" w:hAnsi="Arial" w:cs="Arial"/>
          <w:sz w:val="22"/>
          <w:szCs w:val="22"/>
          <w:lang w:val="en-CA"/>
        </w:rPr>
        <w:t xml:space="preserve">These spike-in rDNA quantities will be used as scaling factors in </w:t>
      </w:r>
      <w:r w:rsidR="00A64CCF" w:rsidRPr="00272FAD">
        <w:rPr>
          <w:rFonts w:ascii="Arial" w:hAnsi="Arial" w:cs="Arial"/>
          <w:sz w:val="22"/>
          <w:szCs w:val="22"/>
          <w:lang w:val="en-CA"/>
        </w:rPr>
        <w:t xml:space="preserve">the later </w:t>
      </w:r>
      <w:r w:rsidR="00685EF8" w:rsidRPr="00272FAD">
        <w:rPr>
          <w:rFonts w:ascii="Arial" w:hAnsi="Arial" w:cs="Arial"/>
          <w:sz w:val="22"/>
          <w:szCs w:val="22"/>
          <w:lang w:val="en-CA"/>
        </w:rPr>
        <w:t>cross-kingdom normalization</w:t>
      </w:r>
      <w:r w:rsidR="00A64CCF" w:rsidRPr="00272FAD">
        <w:rPr>
          <w:rFonts w:ascii="Arial" w:hAnsi="Arial" w:cs="Arial"/>
          <w:sz w:val="22"/>
          <w:szCs w:val="22"/>
          <w:lang w:val="en-CA"/>
        </w:rPr>
        <w:t xml:space="preserve"> step</w:t>
      </w:r>
      <w:r w:rsidR="00685EF8" w:rsidRPr="00272FAD">
        <w:rPr>
          <w:rFonts w:ascii="Arial" w:hAnsi="Arial" w:cs="Arial"/>
          <w:sz w:val="22"/>
          <w:szCs w:val="22"/>
          <w:lang w:val="en-CA"/>
        </w:rPr>
        <w:t>.</w:t>
      </w:r>
    </w:p>
    <w:p w14:paraId="69A46BBB" w14:textId="77777777" w:rsidR="00DB726D" w:rsidRPr="00272FAD" w:rsidRDefault="00DB726D" w:rsidP="00272FAD">
      <w:pPr>
        <w:pBdr>
          <w:bottom w:val="dotted" w:sz="24" w:space="1" w:color="auto"/>
        </w:pBdr>
        <w:spacing w:line="360" w:lineRule="auto"/>
        <w:rPr>
          <w:rFonts w:ascii="Arial" w:hAnsi="Arial" w:cs="Arial"/>
          <w:sz w:val="22"/>
          <w:szCs w:val="22"/>
          <w:lang w:val="en-CA"/>
        </w:rPr>
      </w:pPr>
    </w:p>
    <w:p w14:paraId="2CCFDF68" w14:textId="77777777" w:rsidR="00272FAD" w:rsidRPr="00272FAD" w:rsidRDefault="00272FAD" w:rsidP="00272FAD">
      <w:pPr>
        <w:spacing w:line="360" w:lineRule="auto"/>
        <w:rPr>
          <w:rFonts w:ascii="Arial" w:hAnsi="Arial" w:cs="Arial"/>
          <w:sz w:val="22"/>
          <w:szCs w:val="22"/>
          <w:lang w:val="en-CA"/>
        </w:rPr>
      </w:pPr>
    </w:p>
    <w:p w14:paraId="51C48531" w14:textId="4A045B24" w:rsidR="009549FF" w:rsidRPr="00272FAD" w:rsidRDefault="00685EF8" w:rsidP="00272FAD">
      <w:pPr>
        <w:spacing w:line="360" w:lineRule="auto"/>
        <w:rPr>
          <w:rFonts w:ascii="Arial" w:hAnsi="Arial" w:cs="Arial"/>
          <w:sz w:val="22"/>
          <w:szCs w:val="22"/>
          <w:lang w:val="en-CA"/>
        </w:rPr>
      </w:pPr>
      <w:r w:rsidRPr="00272FAD">
        <w:rPr>
          <w:rFonts w:ascii="Arial" w:hAnsi="Arial" w:cs="Arial"/>
          <w:sz w:val="22"/>
          <w:szCs w:val="22"/>
          <w:lang w:val="en-CA"/>
        </w:rPr>
        <w:t xml:space="preserve">Following spike-in addition, DNA extraction </w:t>
      </w:r>
      <w:r w:rsidR="001272B6" w:rsidRPr="00272FAD">
        <w:rPr>
          <w:rFonts w:ascii="Arial" w:hAnsi="Arial" w:cs="Arial"/>
          <w:sz w:val="22"/>
          <w:szCs w:val="22"/>
          <w:lang w:val="en-CA"/>
        </w:rPr>
        <w:t>and amplicon library preparation are standard</w:t>
      </w:r>
      <w:r w:rsidR="00501B9F" w:rsidRPr="00272FAD">
        <w:rPr>
          <w:rFonts w:ascii="Arial" w:hAnsi="Arial" w:cs="Arial"/>
          <w:sz w:val="22"/>
          <w:szCs w:val="22"/>
          <w:lang w:val="en-CA"/>
        </w:rPr>
        <w:t xml:space="preserve">. We use </w:t>
      </w:r>
      <w:proofErr w:type="spellStart"/>
      <w:r w:rsidR="00501B9F" w:rsidRPr="00272FAD">
        <w:rPr>
          <w:rFonts w:ascii="Arial" w:hAnsi="Arial" w:cs="Arial"/>
          <w:sz w:val="22"/>
          <w:szCs w:val="22"/>
          <w:lang w:val="en-CA"/>
        </w:rPr>
        <w:t>ZymoBIOMICS</w:t>
      </w:r>
      <w:proofErr w:type="spellEnd"/>
      <w:r w:rsidR="00501B9F" w:rsidRPr="00272FAD">
        <w:rPr>
          <w:rFonts w:ascii="Arial" w:hAnsi="Arial" w:cs="Arial"/>
          <w:sz w:val="22"/>
          <w:szCs w:val="22"/>
          <w:lang w:val="en-CA"/>
        </w:rPr>
        <w:t xml:space="preserve"> DNA extraction kit for DNA extraction</w:t>
      </w:r>
      <w:r w:rsidR="00473ADF" w:rsidRPr="00272FAD">
        <w:rPr>
          <w:rFonts w:ascii="Arial" w:hAnsi="Arial" w:cs="Arial"/>
          <w:sz w:val="22"/>
          <w:szCs w:val="22"/>
          <w:lang w:val="en-CA"/>
        </w:rPr>
        <w:t xml:space="preserve">, and elute DNA in 50 </w:t>
      </w:r>
      <w:proofErr w:type="spellStart"/>
      <w:r w:rsidR="00473ADF" w:rsidRPr="00272FAD">
        <w:rPr>
          <w:rFonts w:ascii="Arial" w:hAnsi="Arial" w:cs="Arial"/>
          <w:sz w:val="22"/>
          <w:szCs w:val="22"/>
          <w:lang w:val="en-CA"/>
        </w:rPr>
        <w:t>uL</w:t>
      </w:r>
      <w:proofErr w:type="spellEnd"/>
      <w:r w:rsidR="00473ADF" w:rsidRPr="00272FAD">
        <w:rPr>
          <w:rFonts w:ascii="Arial" w:hAnsi="Arial" w:cs="Arial"/>
          <w:sz w:val="22"/>
          <w:szCs w:val="22"/>
          <w:lang w:val="en-CA"/>
        </w:rPr>
        <w:t xml:space="preserve"> water. For rDNA amplicon sequencing, we do two-step PCR using </w:t>
      </w:r>
      <w:proofErr w:type="spellStart"/>
      <w:r w:rsidR="00473ADF" w:rsidRPr="00272FAD">
        <w:rPr>
          <w:rFonts w:ascii="Arial" w:hAnsi="Arial" w:cs="Arial"/>
          <w:sz w:val="22"/>
          <w:szCs w:val="22"/>
          <w:lang w:val="en-CA"/>
        </w:rPr>
        <w:t>Nextera</w:t>
      </w:r>
      <w:proofErr w:type="spellEnd"/>
      <w:r w:rsidR="00473ADF" w:rsidRPr="00272FAD">
        <w:rPr>
          <w:rFonts w:ascii="Arial" w:hAnsi="Arial" w:cs="Arial"/>
          <w:sz w:val="22"/>
          <w:szCs w:val="22"/>
          <w:lang w:val="en-CA"/>
        </w:rPr>
        <w:t>-based sequen</w:t>
      </w:r>
      <w:r w:rsidR="009549FF" w:rsidRPr="00272FAD">
        <w:rPr>
          <w:rFonts w:ascii="Arial" w:hAnsi="Arial" w:cs="Arial"/>
          <w:sz w:val="22"/>
          <w:szCs w:val="22"/>
          <w:lang w:val="en-CA"/>
        </w:rPr>
        <w:t xml:space="preserve">cing adapters. Below are the primers </w:t>
      </w:r>
      <w:r w:rsidR="00A65AE2" w:rsidRPr="00272FAD">
        <w:rPr>
          <w:rFonts w:ascii="Arial" w:hAnsi="Arial" w:cs="Arial"/>
          <w:sz w:val="22"/>
          <w:szCs w:val="22"/>
          <w:lang w:val="en-CA"/>
        </w:rPr>
        <w:t>and reaction conditions we use in</w:t>
      </w:r>
      <w:r w:rsidR="009549FF" w:rsidRPr="00272FAD">
        <w:rPr>
          <w:rFonts w:ascii="Arial" w:hAnsi="Arial" w:cs="Arial"/>
          <w:sz w:val="22"/>
          <w:szCs w:val="22"/>
          <w:lang w:val="en-CA"/>
        </w:rPr>
        <w:t xml:space="preserve"> t</w:t>
      </w:r>
      <w:r w:rsidR="00F34D26" w:rsidRPr="00272FAD">
        <w:rPr>
          <w:rFonts w:ascii="Arial" w:hAnsi="Arial" w:cs="Arial"/>
          <w:sz w:val="22"/>
          <w:szCs w:val="22"/>
          <w:lang w:val="en-CA"/>
        </w:rPr>
        <w:t>he two-step PCR</w:t>
      </w:r>
      <w:r w:rsidR="009549FF" w:rsidRPr="00272FAD">
        <w:rPr>
          <w:rFonts w:ascii="Arial" w:hAnsi="Arial" w:cs="Arial"/>
          <w:sz w:val="22"/>
          <w:szCs w:val="22"/>
          <w:lang w:val="en-CA"/>
        </w:rPr>
        <w:t>:</w:t>
      </w:r>
    </w:p>
    <w:p w14:paraId="76C2CBE8" w14:textId="77777777" w:rsidR="00F34D26" w:rsidRPr="00272FAD" w:rsidRDefault="00F34D26" w:rsidP="00272FAD">
      <w:pPr>
        <w:spacing w:line="360" w:lineRule="auto"/>
        <w:rPr>
          <w:rFonts w:ascii="Arial" w:hAnsi="Arial" w:cs="Arial"/>
          <w:sz w:val="22"/>
          <w:szCs w:val="22"/>
          <w:lang w:val="en-CA"/>
        </w:rPr>
      </w:pPr>
    </w:p>
    <w:p w14:paraId="24295077" w14:textId="244A6657" w:rsidR="00F34D26" w:rsidRPr="00272FAD" w:rsidRDefault="00F34D26" w:rsidP="00272FAD">
      <w:pPr>
        <w:pStyle w:val="ListParagraph"/>
        <w:numPr>
          <w:ilvl w:val="0"/>
          <w:numId w:val="1"/>
        </w:numPr>
        <w:spacing w:line="360" w:lineRule="auto"/>
        <w:rPr>
          <w:rFonts w:ascii="Arial" w:hAnsi="Arial" w:cs="Arial"/>
          <w:sz w:val="22"/>
          <w:szCs w:val="22"/>
          <w:lang w:val="en-CA"/>
        </w:rPr>
      </w:pPr>
      <w:r w:rsidRPr="00272FAD">
        <w:rPr>
          <w:rFonts w:ascii="Arial" w:hAnsi="Arial" w:cs="Arial"/>
          <w:sz w:val="22"/>
          <w:szCs w:val="22"/>
          <w:lang w:val="en-CA"/>
        </w:rPr>
        <w:t>1st PCR primers:</w:t>
      </w:r>
    </w:p>
    <w:p w14:paraId="00C186B8" w14:textId="1B59F43F" w:rsidR="009549FF" w:rsidRPr="007F65B8" w:rsidRDefault="009549FF" w:rsidP="00272FAD">
      <w:pPr>
        <w:spacing w:line="360" w:lineRule="auto"/>
        <w:rPr>
          <w:rFonts w:ascii="Arial" w:hAnsi="Arial" w:cs="Arial"/>
          <w:sz w:val="18"/>
          <w:szCs w:val="18"/>
          <w:lang w:val="en-CA"/>
        </w:rPr>
      </w:pPr>
      <w:r w:rsidRPr="007F65B8">
        <w:rPr>
          <w:rFonts w:ascii="Arial" w:hAnsi="Arial" w:cs="Arial"/>
          <w:sz w:val="18"/>
          <w:szCs w:val="18"/>
          <w:lang w:val="en-CA"/>
        </w:rPr>
        <w:t>Uni16S_V3F</w:t>
      </w:r>
      <w:r w:rsidRPr="007F65B8">
        <w:rPr>
          <w:rFonts w:ascii="Arial" w:hAnsi="Arial" w:cs="Arial"/>
          <w:sz w:val="18"/>
          <w:szCs w:val="18"/>
          <w:lang w:val="en-CA"/>
        </w:rPr>
        <w:tab/>
        <w:t>TCGTCGGCAGCGTCAGATGTGTATAAGAGACAG-CCTACGGGNGGCWGCAG</w:t>
      </w:r>
    </w:p>
    <w:p w14:paraId="21E7FA8F" w14:textId="11A7C4E7" w:rsidR="009549FF" w:rsidRPr="007F65B8" w:rsidRDefault="009549FF" w:rsidP="00272FAD">
      <w:pPr>
        <w:spacing w:line="360" w:lineRule="auto"/>
        <w:rPr>
          <w:rFonts w:ascii="Arial" w:hAnsi="Arial" w:cs="Arial"/>
          <w:sz w:val="18"/>
          <w:szCs w:val="18"/>
          <w:lang w:val="en-CA"/>
        </w:rPr>
      </w:pPr>
      <w:r w:rsidRPr="007F65B8">
        <w:rPr>
          <w:rFonts w:ascii="Arial" w:hAnsi="Arial" w:cs="Arial"/>
          <w:sz w:val="18"/>
          <w:szCs w:val="18"/>
          <w:lang w:val="en-CA"/>
        </w:rPr>
        <w:t>Uni16S_V4F</w:t>
      </w:r>
      <w:r w:rsidRPr="007F65B8">
        <w:rPr>
          <w:rFonts w:ascii="Arial" w:hAnsi="Arial" w:cs="Arial"/>
          <w:sz w:val="18"/>
          <w:szCs w:val="18"/>
          <w:lang w:val="en-CA"/>
        </w:rPr>
        <w:tab/>
        <w:t>TCGTCGGCAGCGTCAGATGTGTATAAGAGACAG-</w:t>
      </w:r>
      <w:r w:rsidRPr="007F65B8">
        <w:rPr>
          <w:rFonts w:ascii="Arial" w:hAnsi="Arial" w:cs="Arial"/>
          <w:sz w:val="18"/>
          <w:szCs w:val="18"/>
        </w:rPr>
        <w:t xml:space="preserve"> </w:t>
      </w:r>
      <w:r w:rsidRPr="007F65B8">
        <w:rPr>
          <w:rFonts w:ascii="Arial" w:hAnsi="Arial" w:cs="Arial"/>
          <w:sz w:val="18"/>
          <w:szCs w:val="18"/>
          <w:lang w:val="en-CA"/>
        </w:rPr>
        <w:t>GTGYCAGCMGCCGCGGTAA</w:t>
      </w:r>
    </w:p>
    <w:p w14:paraId="6C39901B" w14:textId="16B1CF86" w:rsidR="009549FF" w:rsidRPr="007F65B8" w:rsidRDefault="009549FF" w:rsidP="00272FAD">
      <w:pPr>
        <w:spacing w:line="360" w:lineRule="auto"/>
        <w:rPr>
          <w:rFonts w:ascii="Arial" w:hAnsi="Arial" w:cs="Arial"/>
          <w:sz w:val="18"/>
          <w:szCs w:val="18"/>
          <w:lang w:val="en-CA"/>
        </w:rPr>
      </w:pPr>
      <w:r w:rsidRPr="007F65B8">
        <w:rPr>
          <w:rFonts w:ascii="Arial" w:hAnsi="Arial" w:cs="Arial"/>
          <w:sz w:val="18"/>
          <w:szCs w:val="18"/>
          <w:lang w:val="en-CA"/>
        </w:rPr>
        <w:t>Uni16S-V4R</w:t>
      </w:r>
      <w:r w:rsidRPr="007F65B8">
        <w:rPr>
          <w:rFonts w:ascii="Arial" w:hAnsi="Arial" w:cs="Arial"/>
          <w:sz w:val="18"/>
          <w:szCs w:val="18"/>
          <w:lang w:val="en-CA"/>
        </w:rPr>
        <w:tab/>
        <w:t>GTCTCGTGGGCTCGGAGATGTGTATAAGAGACAG-GGACTACNVGGGTWTCTAAT</w:t>
      </w:r>
    </w:p>
    <w:p w14:paraId="33A566A2" w14:textId="5326429E" w:rsidR="009549FF" w:rsidRPr="007F65B8" w:rsidRDefault="009549FF" w:rsidP="00272FAD">
      <w:pPr>
        <w:spacing w:line="360" w:lineRule="auto"/>
        <w:rPr>
          <w:rFonts w:ascii="Arial" w:hAnsi="Arial" w:cs="Arial"/>
          <w:sz w:val="18"/>
          <w:szCs w:val="18"/>
          <w:lang w:val="en-CA"/>
        </w:rPr>
      </w:pPr>
      <w:r w:rsidRPr="007F65B8">
        <w:rPr>
          <w:rFonts w:ascii="Arial" w:hAnsi="Arial" w:cs="Arial"/>
          <w:sz w:val="18"/>
          <w:szCs w:val="18"/>
          <w:lang w:val="en-CA"/>
        </w:rPr>
        <w:t>Arch516F</w:t>
      </w:r>
      <w:r w:rsidRPr="007F65B8">
        <w:rPr>
          <w:rFonts w:ascii="Arial" w:hAnsi="Arial" w:cs="Arial"/>
          <w:sz w:val="18"/>
          <w:szCs w:val="18"/>
          <w:lang w:val="en-CA"/>
        </w:rPr>
        <w:tab/>
        <w:t>TCGTCGGCAGCGTCAGATGTGTATAAGAGACAG-TGYCAGCCGCCGCGGTAAHACCVGC</w:t>
      </w:r>
    </w:p>
    <w:p w14:paraId="6B5F35CE" w14:textId="38F51F4A" w:rsidR="009549FF" w:rsidRPr="007F65B8" w:rsidRDefault="009549FF" w:rsidP="00272FAD">
      <w:pPr>
        <w:spacing w:line="360" w:lineRule="auto"/>
        <w:rPr>
          <w:rFonts w:ascii="Arial" w:hAnsi="Arial" w:cs="Arial"/>
          <w:sz w:val="18"/>
          <w:szCs w:val="18"/>
          <w:lang w:val="en-CA"/>
        </w:rPr>
      </w:pPr>
      <w:r w:rsidRPr="007F65B8">
        <w:rPr>
          <w:rFonts w:ascii="Arial" w:hAnsi="Arial" w:cs="Arial"/>
          <w:sz w:val="18"/>
          <w:szCs w:val="18"/>
          <w:lang w:val="en-CA"/>
        </w:rPr>
        <w:t>Arch915R:</w:t>
      </w:r>
      <w:r w:rsidRPr="007F65B8">
        <w:rPr>
          <w:rFonts w:ascii="Arial" w:hAnsi="Arial" w:cs="Arial"/>
          <w:sz w:val="18"/>
          <w:szCs w:val="18"/>
          <w:lang w:val="en-CA"/>
        </w:rPr>
        <w:tab/>
        <w:t>GTCTCGTGGGCTCGGAGATGTGTATAAGAGACAG-GTGCTCCCCCGCCAATTCCT</w:t>
      </w:r>
    </w:p>
    <w:p w14:paraId="0A2F3D6E" w14:textId="02C371AD" w:rsidR="009549FF" w:rsidRPr="007F65B8" w:rsidRDefault="009549FF" w:rsidP="00272FAD">
      <w:pPr>
        <w:spacing w:line="360" w:lineRule="auto"/>
        <w:rPr>
          <w:rFonts w:ascii="Arial" w:hAnsi="Arial" w:cs="Arial"/>
          <w:sz w:val="18"/>
          <w:szCs w:val="18"/>
          <w:lang w:val="en-CA"/>
        </w:rPr>
      </w:pPr>
      <w:r w:rsidRPr="007F65B8">
        <w:rPr>
          <w:rFonts w:ascii="Arial" w:hAnsi="Arial" w:cs="Arial"/>
          <w:sz w:val="18"/>
          <w:szCs w:val="18"/>
          <w:lang w:val="en-CA"/>
        </w:rPr>
        <w:t>ITS1F</w:t>
      </w:r>
      <w:r w:rsidRPr="007F65B8">
        <w:rPr>
          <w:rFonts w:ascii="Arial" w:hAnsi="Arial" w:cs="Arial"/>
          <w:sz w:val="18"/>
          <w:szCs w:val="18"/>
          <w:lang w:val="en-CA"/>
        </w:rPr>
        <w:tab/>
      </w:r>
      <w:r w:rsidRPr="007F65B8">
        <w:rPr>
          <w:rFonts w:ascii="Arial" w:hAnsi="Arial" w:cs="Arial"/>
          <w:sz w:val="18"/>
          <w:szCs w:val="18"/>
          <w:lang w:val="en-CA"/>
        </w:rPr>
        <w:tab/>
        <w:t>TCGTCGGCAGCGTCAGATGTGTATAAGAGACAG-CTYGGTCATTTAGAGGAAGTAA</w:t>
      </w:r>
    </w:p>
    <w:p w14:paraId="515449FA" w14:textId="433BC352" w:rsidR="009549FF" w:rsidRPr="007F65B8" w:rsidRDefault="009549FF" w:rsidP="00272FAD">
      <w:pPr>
        <w:spacing w:line="360" w:lineRule="auto"/>
        <w:rPr>
          <w:rFonts w:ascii="Arial" w:hAnsi="Arial" w:cs="Arial"/>
          <w:sz w:val="18"/>
          <w:szCs w:val="18"/>
          <w:lang w:val="en-CA"/>
        </w:rPr>
      </w:pPr>
      <w:r w:rsidRPr="007F65B8">
        <w:rPr>
          <w:rFonts w:ascii="Arial" w:hAnsi="Arial" w:cs="Arial"/>
          <w:sz w:val="18"/>
          <w:szCs w:val="18"/>
          <w:lang w:val="en-CA"/>
        </w:rPr>
        <w:t>ITS2R</w:t>
      </w:r>
      <w:r w:rsidRPr="007F65B8">
        <w:rPr>
          <w:rFonts w:ascii="Arial" w:hAnsi="Arial" w:cs="Arial"/>
          <w:sz w:val="18"/>
          <w:szCs w:val="18"/>
          <w:lang w:val="en-CA"/>
        </w:rPr>
        <w:tab/>
      </w:r>
      <w:r w:rsidRPr="007F65B8">
        <w:rPr>
          <w:rFonts w:ascii="Arial" w:hAnsi="Arial" w:cs="Arial"/>
          <w:sz w:val="18"/>
          <w:szCs w:val="18"/>
          <w:lang w:val="en-CA"/>
        </w:rPr>
        <w:tab/>
        <w:t>GTCTCGTGGGCTCGGAGATGTGTATAAGAGACAG-GCTGCGTTCTTCATCGATGC</w:t>
      </w:r>
    </w:p>
    <w:p w14:paraId="10F7C72B" w14:textId="77777777" w:rsidR="00A65AE2" w:rsidRPr="00272FAD" w:rsidRDefault="00A65AE2" w:rsidP="00272FAD">
      <w:pPr>
        <w:spacing w:line="360" w:lineRule="auto"/>
        <w:rPr>
          <w:rFonts w:ascii="Arial" w:hAnsi="Arial" w:cs="Arial"/>
          <w:sz w:val="22"/>
          <w:szCs w:val="22"/>
          <w:lang w:val="en-CA"/>
        </w:rPr>
      </w:pPr>
    </w:p>
    <w:p w14:paraId="4637E95F" w14:textId="0CB86401" w:rsidR="00A65AE2" w:rsidRPr="00272FAD" w:rsidRDefault="00901618" w:rsidP="00272FAD">
      <w:pPr>
        <w:pStyle w:val="ListParagraph"/>
        <w:numPr>
          <w:ilvl w:val="0"/>
          <w:numId w:val="1"/>
        </w:numPr>
        <w:spacing w:line="360" w:lineRule="auto"/>
        <w:rPr>
          <w:rFonts w:ascii="Arial" w:hAnsi="Arial" w:cs="Arial"/>
          <w:sz w:val="22"/>
          <w:szCs w:val="22"/>
          <w:lang w:val="en-CA"/>
        </w:rPr>
      </w:pPr>
      <w:r w:rsidRPr="00272FAD">
        <w:rPr>
          <w:rFonts w:ascii="Arial" w:hAnsi="Arial" w:cs="Arial"/>
          <w:sz w:val="22"/>
          <w:szCs w:val="22"/>
          <w:lang w:val="en-CA"/>
        </w:rPr>
        <w:t xml:space="preserve">1st </w:t>
      </w:r>
      <w:r w:rsidR="00A65AE2" w:rsidRPr="00272FAD">
        <w:rPr>
          <w:rFonts w:ascii="Arial" w:hAnsi="Arial" w:cs="Arial"/>
          <w:sz w:val="22"/>
          <w:szCs w:val="22"/>
          <w:lang w:val="en-CA"/>
        </w:rPr>
        <w:t>PCR recipe (total 10ul)</w:t>
      </w:r>
    </w:p>
    <w:p w14:paraId="6A00CB75" w14:textId="6AB2AE39" w:rsidR="00A65AE2" w:rsidRPr="00272FAD" w:rsidRDefault="009F6B92" w:rsidP="00272FAD">
      <w:pPr>
        <w:spacing w:line="360" w:lineRule="auto"/>
        <w:rPr>
          <w:rFonts w:ascii="Arial" w:hAnsi="Arial" w:cs="Arial"/>
          <w:sz w:val="22"/>
          <w:szCs w:val="22"/>
          <w:lang w:val="en-CA"/>
        </w:rPr>
      </w:pPr>
      <w:proofErr w:type="spellStart"/>
      <w:r w:rsidRPr="00272FAD">
        <w:rPr>
          <w:rFonts w:ascii="Arial" w:hAnsi="Arial" w:cs="Arial"/>
          <w:sz w:val="22"/>
          <w:szCs w:val="22"/>
          <w:lang w:val="en-CA"/>
        </w:rPr>
        <w:t>SuperFi</w:t>
      </w:r>
      <w:proofErr w:type="spellEnd"/>
      <w:r w:rsidRPr="00272FAD">
        <w:rPr>
          <w:rFonts w:ascii="Arial" w:hAnsi="Arial" w:cs="Arial"/>
          <w:sz w:val="22"/>
          <w:szCs w:val="22"/>
          <w:lang w:val="en-CA"/>
        </w:rPr>
        <w:t xml:space="preserve"> 2x </w:t>
      </w:r>
      <w:proofErr w:type="spellStart"/>
      <w:r w:rsidRPr="00272FAD">
        <w:rPr>
          <w:rFonts w:ascii="Arial" w:hAnsi="Arial" w:cs="Arial"/>
          <w:sz w:val="22"/>
          <w:szCs w:val="22"/>
          <w:lang w:val="en-CA"/>
        </w:rPr>
        <w:t>mastermix</w:t>
      </w:r>
      <w:proofErr w:type="spellEnd"/>
      <w:r w:rsidRPr="00272FAD">
        <w:rPr>
          <w:rFonts w:ascii="Arial" w:hAnsi="Arial" w:cs="Arial"/>
          <w:sz w:val="22"/>
          <w:szCs w:val="22"/>
          <w:lang w:val="en-CA"/>
        </w:rPr>
        <w:tab/>
      </w:r>
      <w:r w:rsidRPr="00272FAD">
        <w:rPr>
          <w:rFonts w:ascii="Arial" w:hAnsi="Arial" w:cs="Arial"/>
          <w:sz w:val="22"/>
          <w:szCs w:val="22"/>
          <w:lang w:val="en-CA"/>
        </w:rPr>
        <w:tab/>
      </w:r>
      <w:r w:rsidR="00A65AE2" w:rsidRPr="00272FAD">
        <w:rPr>
          <w:rFonts w:ascii="Arial" w:hAnsi="Arial" w:cs="Arial"/>
          <w:sz w:val="22"/>
          <w:szCs w:val="22"/>
          <w:lang w:val="en-CA"/>
        </w:rPr>
        <w:t>5ul</w:t>
      </w:r>
    </w:p>
    <w:p w14:paraId="3B8A4190" w14:textId="492C4F0F" w:rsidR="00A65AE2" w:rsidRPr="00272FAD" w:rsidRDefault="00A65AE2" w:rsidP="00272FAD">
      <w:pPr>
        <w:spacing w:line="360" w:lineRule="auto"/>
        <w:rPr>
          <w:rFonts w:ascii="Arial" w:hAnsi="Arial" w:cs="Arial"/>
          <w:sz w:val="22"/>
          <w:szCs w:val="22"/>
          <w:lang w:val="en-CA"/>
        </w:rPr>
      </w:pPr>
      <w:r w:rsidRPr="00272FAD">
        <w:rPr>
          <w:rFonts w:ascii="Arial" w:hAnsi="Arial" w:cs="Arial"/>
          <w:sz w:val="22"/>
          <w:szCs w:val="22"/>
          <w:lang w:val="en-CA"/>
        </w:rPr>
        <w:t>Forward primer 1uM</w:t>
      </w:r>
      <w:r w:rsidRPr="00272FAD">
        <w:rPr>
          <w:rFonts w:ascii="Arial" w:hAnsi="Arial" w:cs="Arial"/>
          <w:sz w:val="22"/>
          <w:szCs w:val="22"/>
          <w:lang w:val="en-CA"/>
        </w:rPr>
        <w:tab/>
      </w:r>
      <w:r w:rsidRPr="00272FAD">
        <w:rPr>
          <w:rFonts w:ascii="Arial" w:hAnsi="Arial" w:cs="Arial"/>
          <w:sz w:val="22"/>
          <w:szCs w:val="22"/>
          <w:lang w:val="en-CA"/>
        </w:rPr>
        <w:tab/>
        <w:t>2ul</w:t>
      </w:r>
    </w:p>
    <w:p w14:paraId="42020708" w14:textId="43E1C8EB" w:rsidR="00A65AE2" w:rsidRPr="00272FAD" w:rsidRDefault="00A65AE2" w:rsidP="00272FAD">
      <w:pPr>
        <w:spacing w:line="360" w:lineRule="auto"/>
        <w:rPr>
          <w:rFonts w:ascii="Arial" w:hAnsi="Arial" w:cs="Arial"/>
          <w:sz w:val="22"/>
          <w:szCs w:val="22"/>
          <w:lang w:val="en-CA"/>
        </w:rPr>
      </w:pPr>
      <w:r w:rsidRPr="00272FAD">
        <w:rPr>
          <w:rFonts w:ascii="Arial" w:hAnsi="Arial" w:cs="Arial"/>
          <w:sz w:val="22"/>
          <w:szCs w:val="22"/>
          <w:lang w:val="en-CA"/>
        </w:rPr>
        <w:t>Reverse primer 1uM</w:t>
      </w:r>
      <w:r w:rsidRPr="00272FAD">
        <w:rPr>
          <w:rFonts w:ascii="Arial" w:hAnsi="Arial" w:cs="Arial"/>
          <w:sz w:val="22"/>
          <w:szCs w:val="22"/>
          <w:lang w:val="en-CA"/>
        </w:rPr>
        <w:tab/>
      </w:r>
      <w:r w:rsidRPr="00272FAD">
        <w:rPr>
          <w:rFonts w:ascii="Arial" w:hAnsi="Arial" w:cs="Arial"/>
          <w:sz w:val="22"/>
          <w:szCs w:val="22"/>
          <w:lang w:val="en-CA"/>
        </w:rPr>
        <w:tab/>
        <w:t>2ul</w:t>
      </w:r>
    </w:p>
    <w:p w14:paraId="62D48FF3" w14:textId="507ABB9D" w:rsidR="00A65AE2" w:rsidRPr="00272FAD" w:rsidRDefault="009F6B92" w:rsidP="00272FAD">
      <w:pPr>
        <w:spacing w:line="360" w:lineRule="auto"/>
        <w:rPr>
          <w:rFonts w:ascii="Arial" w:hAnsi="Arial" w:cs="Arial"/>
          <w:sz w:val="22"/>
          <w:szCs w:val="22"/>
          <w:lang w:val="en-CA"/>
        </w:rPr>
      </w:pPr>
      <w:proofErr w:type="spellStart"/>
      <w:r w:rsidRPr="00272FAD">
        <w:rPr>
          <w:rFonts w:ascii="Arial" w:hAnsi="Arial" w:cs="Arial"/>
          <w:sz w:val="22"/>
          <w:szCs w:val="22"/>
          <w:lang w:val="en-CA"/>
        </w:rPr>
        <w:t>gDNA</w:t>
      </w:r>
      <w:proofErr w:type="spellEnd"/>
      <w:r w:rsidRPr="00272FAD">
        <w:rPr>
          <w:rFonts w:ascii="Arial" w:hAnsi="Arial" w:cs="Arial"/>
          <w:sz w:val="22"/>
          <w:szCs w:val="22"/>
          <w:lang w:val="en-CA"/>
        </w:rPr>
        <w:t xml:space="preserve"> template</w:t>
      </w:r>
      <w:r w:rsidRPr="00272FAD">
        <w:rPr>
          <w:rFonts w:ascii="Arial" w:hAnsi="Arial" w:cs="Arial"/>
          <w:sz w:val="22"/>
          <w:szCs w:val="22"/>
          <w:lang w:val="en-CA"/>
        </w:rPr>
        <w:tab/>
      </w:r>
      <w:r w:rsidRPr="00272FAD">
        <w:rPr>
          <w:rFonts w:ascii="Arial" w:hAnsi="Arial" w:cs="Arial"/>
          <w:sz w:val="22"/>
          <w:szCs w:val="22"/>
          <w:lang w:val="en-CA"/>
        </w:rPr>
        <w:tab/>
      </w:r>
      <w:r w:rsidR="00A65AE2" w:rsidRPr="00272FAD">
        <w:rPr>
          <w:rFonts w:ascii="Arial" w:hAnsi="Arial" w:cs="Arial"/>
          <w:sz w:val="22"/>
          <w:szCs w:val="22"/>
          <w:lang w:val="en-CA"/>
        </w:rPr>
        <w:t>1ul</w:t>
      </w:r>
    </w:p>
    <w:p w14:paraId="3735407D" w14:textId="77777777" w:rsidR="00A65AE2" w:rsidRPr="00272FAD" w:rsidRDefault="00A65AE2" w:rsidP="00272FAD">
      <w:pPr>
        <w:spacing w:line="360" w:lineRule="auto"/>
        <w:rPr>
          <w:rFonts w:ascii="Arial" w:hAnsi="Arial" w:cs="Arial"/>
          <w:sz w:val="22"/>
          <w:szCs w:val="22"/>
          <w:lang w:val="en-CA"/>
        </w:rPr>
      </w:pPr>
    </w:p>
    <w:p w14:paraId="0A4DD53F" w14:textId="3AF302EB" w:rsidR="00A65AE2" w:rsidRPr="00272FAD" w:rsidRDefault="00901618" w:rsidP="00272FAD">
      <w:pPr>
        <w:pStyle w:val="ListParagraph"/>
        <w:numPr>
          <w:ilvl w:val="0"/>
          <w:numId w:val="1"/>
        </w:numPr>
        <w:spacing w:line="360" w:lineRule="auto"/>
        <w:rPr>
          <w:rFonts w:ascii="Arial" w:hAnsi="Arial" w:cs="Arial"/>
          <w:sz w:val="22"/>
          <w:szCs w:val="22"/>
          <w:lang w:val="en-CA"/>
        </w:rPr>
      </w:pPr>
      <w:r w:rsidRPr="00272FAD">
        <w:rPr>
          <w:rFonts w:ascii="Arial" w:hAnsi="Arial" w:cs="Arial"/>
          <w:sz w:val="22"/>
          <w:szCs w:val="22"/>
          <w:lang w:val="en-CA"/>
        </w:rPr>
        <w:t>1st PCR</w:t>
      </w:r>
      <w:r w:rsidR="00A65AE2" w:rsidRPr="00272FAD">
        <w:rPr>
          <w:rFonts w:ascii="Arial" w:hAnsi="Arial" w:cs="Arial"/>
          <w:sz w:val="22"/>
          <w:szCs w:val="22"/>
          <w:lang w:val="en-CA"/>
        </w:rPr>
        <w:t xml:space="preserve"> program (change cycle number* and annealing temperature** as needed)</w:t>
      </w:r>
    </w:p>
    <w:p w14:paraId="66FA8C41" w14:textId="6A02D3F8" w:rsidR="00A65AE2" w:rsidRPr="00272FAD" w:rsidRDefault="009F6B92" w:rsidP="00272FAD">
      <w:pPr>
        <w:spacing w:line="360" w:lineRule="auto"/>
        <w:rPr>
          <w:rFonts w:ascii="Arial" w:hAnsi="Arial" w:cs="Arial"/>
          <w:sz w:val="22"/>
          <w:szCs w:val="22"/>
          <w:lang w:val="en-CA"/>
        </w:rPr>
      </w:pPr>
      <w:r w:rsidRPr="00272FAD">
        <w:rPr>
          <w:rFonts w:ascii="Arial" w:hAnsi="Arial" w:cs="Arial"/>
          <w:sz w:val="22"/>
          <w:szCs w:val="22"/>
          <w:lang w:val="en-CA"/>
        </w:rPr>
        <w:t>98C</w:t>
      </w:r>
      <w:r w:rsidRPr="00272FAD">
        <w:rPr>
          <w:rFonts w:ascii="Arial" w:hAnsi="Arial" w:cs="Arial"/>
          <w:sz w:val="22"/>
          <w:szCs w:val="22"/>
          <w:lang w:val="en-CA"/>
        </w:rPr>
        <w:tab/>
      </w:r>
      <w:r w:rsidRPr="00272FAD">
        <w:rPr>
          <w:rFonts w:ascii="Arial" w:hAnsi="Arial" w:cs="Arial"/>
          <w:sz w:val="22"/>
          <w:szCs w:val="22"/>
          <w:lang w:val="en-CA"/>
        </w:rPr>
        <w:tab/>
      </w:r>
      <w:r w:rsidRPr="00272FAD">
        <w:rPr>
          <w:rFonts w:ascii="Arial" w:hAnsi="Arial" w:cs="Arial"/>
          <w:sz w:val="22"/>
          <w:szCs w:val="22"/>
          <w:lang w:val="en-CA"/>
        </w:rPr>
        <w:tab/>
      </w:r>
      <w:r w:rsidR="00AD5699" w:rsidRPr="00272FAD">
        <w:rPr>
          <w:rFonts w:ascii="Arial" w:hAnsi="Arial" w:cs="Arial"/>
          <w:sz w:val="22"/>
          <w:szCs w:val="22"/>
          <w:lang w:val="en-CA"/>
        </w:rPr>
        <w:tab/>
      </w:r>
      <w:r w:rsidR="00A65AE2" w:rsidRPr="00272FAD">
        <w:rPr>
          <w:rFonts w:ascii="Arial" w:hAnsi="Arial" w:cs="Arial"/>
          <w:sz w:val="22"/>
          <w:szCs w:val="22"/>
          <w:lang w:val="en-CA"/>
        </w:rPr>
        <w:t>30s</w:t>
      </w:r>
    </w:p>
    <w:p w14:paraId="34E3868F" w14:textId="77777777" w:rsidR="00A65AE2" w:rsidRPr="00272FAD" w:rsidRDefault="00A65AE2" w:rsidP="00272FAD">
      <w:pPr>
        <w:spacing w:line="360" w:lineRule="auto"/>
        <w:rPr>
          <w:rFonts w:ascii="Arial" w:hAnsi="Arial" w:cs="Arial"/>
          <w:sz w:val="22"/>
          <w:szCs w:val="22"/>
          <w:lang w:val="en-CA"/>
        </w:rPr>
      </w:pPr>
      <w:r w:rsidRPr="00272FAD">
        <w:rPr>
          <w:rFonts w:ascii="Arial" w:hAnsi="Arial" w:cs="Arial"/>
          <w:sz w:val="22"/>
          <w:szCs w:val="22"/>
          <w:lang w:val="en-CA"/>
        </w:rPr>
        <w:t>30~40 cycles* of</w:t>
      </w:r>
    </w:p>
    <w:p w14:paraId="17ADF9D6" w14:textId="14C9D029" w:rsidR="00A65AE2" w:rsidRPr="00272FAD" w:rsidRDefault="00A65AE2" w:rsidP="00272FAD">
      <w:pPr>
        <w:spacing w:line="360" w:lineRule="auto"/>
        <w:ind w:firstLine="720"/>
        <w:rPr>
          <w:rFonts w:ascii="Arial" w:hAnsi="Arial" w:cs="Arial"/>
          <w:sz w:val="22"/>
          <w:szCs w:val="22"/>
          <w:lang w:val="en-CA"/>
        </w:rPr>
      </w:pPr>
      <w:r w:rsidRPr="00272FAD">
        <w:rPr>
          <w:rFonts w:ascii="Arial" w:hAnsi="Arial" w:cs="Arial"/>
          <w:sz w:val="22"/>
          <w:szCs w:val="22"/>
          <w:lang w:val="en-CA"/>
        </w:rPr>
        <w:t>98C</w:t>
      </w:r>
      <w:r w:rsidRPr="00272FAD">
        <w:rPr>
          <w:rFonts w:ascii="Arial" w:hAnsi="Arial" w:cs="Arial"/>
          <w:sz w:val="22"/>
          <w:szCs w:val="22"/>
          <w:lang w:val="en-CA"/>
        </w:rPr>
        <w:tab/>
      </w:r>
      <w:r w:rsidRPr="00272FAD">
        <w:rPr>
          <w:rFonts w:ascii="Arial" w:hAnsi="Arial" w:cs="Arial"/>
          <w:sz w:val="22"/>
          <w:szCs w:val="22"/>
          <w:lang w:val="en-CA"/>
        </w:rPr>
        <w:tab/>
      </w:r>
      <w:r w:rsidR="009F6B92" w:rsidRPr="00272FAD">
        <w:rPr>
          <w:rFonts w:ascii="Arial" w:hAnsi="Arial" w:cs="Arial"/>
          <w:sz w:val="22"/>
          <w:szCs w:val="22"/>
          <w:lang w:val="en-CA"/>
        </w:rPr>
        <w:tab/>
      </w:r>
      <w:r w:rsidRPr="00272FAD">
        <w:rPr>
          <w:rFonts w:ascii="Arial" w:hAnsi="Arial" w:cs="Arial"/>
          <w:sz w:val="22"/>
          <w:szCs w:val="22"/>
          <w:lang w:val="en-CA"/>
        </w:rPr>
        <w:t>10s</w:t>
      </w:r>
    </w:p>
    <w:p w14:paraId="08565113" w14:textId="1D4378A2" w:rsidR="00A65AE2" w:rsidRPr="00272FAD" w:rsidRDefault="00A65AE2" w:rsidP="00272FAD">
      <w:pPr>
        <w:spacing w:line="360" w:lineRule="auto"/>
        <w:ind w:firstLine="720"/>
        <w:rPr>
          <w:rFonts w:ascii="Arial" w:hAnsi="Arial" w:cs="Arial"/>
          <w:sz w:val="22"/>
          <w:szCs w:val="22"/>
          <w:lang w:val="en-CA"/>
        </w:rPr>
      </w:pPr>
      <w:r w:rsidRPr="00272FAD">
        <w:rPr>
          <w:rFonts w:ascii="Arial" w:hAnsi="Arial" w:cs="Arial"/>
          <w:sz w:val="22"/>
          <w:szCs w:val="22"/>
          <w:lang w:val="en-CA"/>
        </w:rPr>
        <w:t>50C**</w:t>
      </w:r>
      <w:r w:rsidRPr="00272FAD">
        <w:rPr>
          <w:rFonts w:ascii="Arial" w:hAnsi="Arial" w:cs="Arial"/>
          <w:sz w:val="22"/>
          <w:szCs w:val="22"/>
          <w:lang w:val="en-CA"/>
        </w:rPr>
        <w:tab/>
      </w:r>
      <w:r w:rsidR="00C30FDC" w:rsidRPr="00272FAD">
        <w:rPr>
          <w:rFonts w:ascii="Arial" w:hAnsi="Arial" w:cs="Arial"/>
          <w:sz w:val="22"/>
          <w:szCs w:val="22"/>
          <w:lang w:val="en-CA"/>
        </w:rPr>
        <w:tab/>
      </w:r>
      <w:r w:rsidR="009F6B92" w:rsidRPr="00272FAD">
        <w:rPr>
          <w:rFonts w:ascii="Arial" w:hAnsi="Arial" w:cs="Arial"/>
          <w:sz w:val="22"/>
          <w:szCs w:val="22"/>
          <w:lang w:val="en-CA"/>
        </w:rPr>
        <w:tab/>
      </w:r>
      <w:r w:rsidRPr="00272FAD">
        <w:rPr>
          <w:rFonts w:ascii="Arial" w:hAnsi="Arial" w:cs="Arial"/>
          <w:sz w:val="22"/>
          <w:szCs w:val="22"/>
          <w:lang w:val="en-CA"/>
        </w:rPr>
        <w:t>10s</w:t>
      </w:r>
    </w:p>
    <w:p w14:paraId="72710092" w14:textId="40779A1F" w:rsidR="00A65AE2" w:rsidRPr="00272FAD" w:rsidRDefault="00A65AE2" w:rsidP="00272FAD">
      <w:pPr>
        <w:spacing w:line="360" w:lineRule="auto"/>
        <w:ind w:firstLine="720"/>
        <w:rPr>
          <w:rFonts w:ascii="Arial" w:hAnsi="Arial" w:cs="Arial"/>
          <w:sz w:val="22"/>
          <w:szCs w:val="22"/>
          <w:lang w:val="en-CA"/>
        </w:rPr>
      </w:pPr>
      <w:r w:rsidRPr="00272FAD">
        <w:rPr>
          <w:rFonts w:ascii="Arial" w:hAnsi="Arial" w:cs="Arial"/>
          <w:sz w:val="22"/>
          <w:szCs w:val="22"/>
          <w:lang w:val="en-CA"/>
        </w:rPr>
        <w:t>72C</w:t>
      </w:r>
      <w:r w:rsidRPr="00272FAD">
        <w:rPr>
          <w:rFonts w:ascii="Arial" w:hAnsi="Arial" w:cs="Arial"/>
          <w:sz w:val="22"/>
          <w:szCs w:val="22"/>
          <w:lang w:val="en-CA"/>
        </w:rPr>
        <w:tab/>
      </w:r>
      <w:r w:rsidRPr="00272FAD">
        <w:rPr>
          <w:rFonts w:ascii="Arial" w:hAnsi="Arial" w:cs="Arial"/>
          <w:sz w:val="22"/>
          <w:szCs w:val="22"/>
          <w:lang w:val="en-CA"/>
        </w:rPr>
        <w:tab/>
      </w:r>
      <w:r w:rsidR="009F6B92" w:rsidRPr="00272FAD">
        <w:rPr>
          <w:rFonts w:ascii="Arial" w:hAnsi="Arial" w:cs="Arial"/>
          <w:sz w:val="22"/>
          <w:szCs w:val="22"/>
          <w:lang w:val="en-CA"/>
        </w:rPr>
        <w:tab/>
      </w:r>
      <w:r w:rsidRPr="00272FAD">
        <w:rPr>
          <w:rFonts w:ascii="Arial" w:hAnsi="Arial" w:cs="Arial"/>
          <w:sz w:val="22"/>
          <w:szCs w:val="22"/>
          <w:lang w:val="en-CA"/>
        </w:rPr>
        <w:t>1min</w:t>
      </w:r>
    </w:p>
    <w:p w14:paraId="742FC37E" w14:textId="58057974" w:rsidR="00A65AE2" w:rsidRPr="00272FAD" w:rsidRDefault="009F6B92" w:rsidP="00272FAD">
      <w:pPr>
        <w:spacing w:line="360" w:lineRule="auto"/>
        <w:rPr>
          <w:rFonts w:ascii="Arial" w:hAnsi="Arial" w:cs="Arial"/>
          <w:sz w:val="22"/>
          <w:szCs w:val="22"/>
          <w:lang w:val="en-CA"/>
        </w:rPr>
      </w:pPr>
      <w:r w:rsidRPr="00272FAD">
        <w:rPr>
          <w:rFonts w:ascii="Arial" w:hAnsi="Arial" w:cs="Arial"/>
          <w:sz w:val="22"/>
          <w:szCs w:val="22"/>
          <w:lang w:val="en-CA"/>
        </w:rPr>
        <w:t>72C</w:t>
      </w:r>
      <w:r w:rsidRPr="00272FAD">
        <w:rPr>
          <w:rFonts w:ascii="Arial" w:hAnsi="Arial" w:cs="Arial"/>
          <w:sz w:val="22"/>
          <w:szCs w:val="22"/>
          <w:lang w:val="en-CA"/>
        </w:rPr>
        <w:tab/>
      </w:r>
      <w:r w:rsidRPr="00272FAD">
        <w:rPr>
          <w:rFonts w:ascii="Arial" w:hAnsi="Arial" w:cs="Arial"/>
          <w:sz w:val="22"/>
          <w:szCs w:val="22"/>
          <w:lang w:val="en-CA"/>
        </w:rPr>
        <w:tab/>
      </w:r>
      <w:r w:rsidRPr="00272FAD">
        <w:rPr>
          <w:rFonts w:ascii="Arial" w:hAnsi="Arial" w:cs="Arial"/>
          <w:sz w:val="22"/>
          <w:szCs w:val="22"/>
          <w:lang w:val="en-CA"/>
        </w:rPr>
        <w:tab/>
      </w:r>
      <w:r w:rsidR="00F34D26" w:rsidRPr="00272FAD">
        <w:rPr>
          <w:rFonts w:ascii="Arial" w:hAnsi="Arial" w:cs="Arial"/>
          <w:sz w:val="22"/>
          <w:szCs w:val="22"/>
          <w:lang w:val="en-CA"/>
        </w:rPr>
        <w:tab/>
      </w:r>
      <w:r w:rsidR="00A65AE2" w:rsidRPr="00272FAD">
        <w:rPr>
          <w:rFonts w:ascii="Arial" w:hAnsi="Arial" w:cs="Arial"/>
          <w:sz w:val="22"/>
          <w:szCs w:val="22"/>
          <w:lang w:val="en-CA"/>
        </w:rPr>
        <w:t>5min</w:t>
      </w:r>
    </w:p>
    <w:p w14:paraId="676BACAF" w14:textId="61BF1981" w:rsidR="00A65AE2" w:rsidRPr="00272FAD" w:rsidRDefault="009F6B92" w:rsidP="00272FAD">
      <w:pPr>
        <w:spacing w:line="360" w:lineRule="auto"/>
        <w:rPr>
          <w:rFonts w:ascii="Arial" w:hAnsi="Arial" w:cs="Arial"/>
          <w:sz w:val="22"/>
          <w:szCs w:val="22"/>
          <w:lang w:val="en-CA"/>
        </w:rPr>
      </w:pPr>
      <w:r w:rsidRPr="00272FAD">
        <w:rPr>
          <w:rFonts w:ascii="Arial" w:hAnsi="Arial" w:cs="Arial"/>
          <w:sz w:val="22"/>
          <w:szCs w:val="22"/>
          <w:lang w:val="en-CA"/>
        </w:rPr>
        <w:t>4C</w:t>
      </w:r>
      <w:r w:rsidRPr="00272FAD">
        <w:rPr>
          <w:rFonts w:ascii="Arial" w:hAnsi="Arial" w:cs="Arial"/>
          <w:sz w:val="22"/>
          <w:szCs w:val="22"/>
          <w:lang w:val="en-CA"/>
        </w:rPr>
        <w:tab/>
      </w:r>
      <w:r w:rsidRPr="00272FAD">
        <w:rPr>
          <w:rFonts w:ascii="Arial" w:hAnsi="Arial" w:cs="Arial"/>
          <w:sz w:val="22"/>
          <w:szCs w:val="22"/>
          <w:lang w:val="en-CA"/>
        </w:rPr>
        <w:tab/>
      </w:r>
      <w:r w:rsidRPr="00272FAD">
        <w:rPr>
          <w:rFonts w:ascii="Arial" w:hAnsi="Arial" w:cs="Arial"/>
          <w:sz w:val="22"/>
          <w:szCs w:val="22"/>
          <w:lang w:val="en-CA"/>
        </w:rPr>
        <w:tab/>
      </w:r>
      <w:r w:rsidR="00AD5699" w:rsidRPr="00272FAD">
        <w:rPr>
          <w:rFonts w:ascii="Arial" w:hAnsi="Arial" w:cs="Arial"/>
          <w:sz w:val="22"/>
          <w:szCs w:val="22"/>
          <w:lang w:val="en-CA"/>
        </w:rPr>
        <w:tab/>
      </w:r>
      <w:r w:rsidR="00A65AE2" w:rsidRPr="00272FAD">
        <w:rPr>
          <w:rFonts w:ascii="Arial" w:hAnsi="Arial" w:cs="Arial"/>
          <w:sz w:val="22"/>
          <w:szCs w:val="22"/>
          <w:lang w:val="en-CA"/>
        </w:rPr>
        <w:t>hold</w:t>
      </w:r>
    </w:p>
    <w:p w14:paraId="22A9C63F" w14:textId="28945418" w:rsidR="00C30FDC" w:rsidRPr="00272FAD" w:rsidRDefault="00AD5699" w:rsidP="00272FAD">
      <w:pPr>
        <w:spacing w:line="360" w:lineRule="auto"/>
        <w:rPr>
          <w:rFonts w:ascii="Arial" w:hAnsi="Arial" w:cs="Arial"/>
          <w:sz w:val="22"/>
          <w:szCs w:val="22"/>
          <w:lang w:val="en-CA"/>
        </w:rPr>
      </w:pPr>
      <w:r w:rsidRPr="00272FAD">
        <w:rPr>
          <w:rFonts w:ascii="Arial" w:hAnsi="Arial" w:cs="Arial"/>
          <w:sz w:val="22"/>
          <w:szCs w:val="22"/>
          <w:lang w:val="en-CA"/>
        </w:rPr>
        <w:t>*[[Fecal samples: Uni16S_V4/V3V4 – 30cycle, Arch16S_</w:t>
      </w:r>
      <w:r w:rsidR="00C30FDC" w:rsidRPr="00272FAD">
        <w:rPr>
          <w:rFonts w:ascii="Arial" w:hAnsi="Arial" w:cs="Arial"/>
          <w:sz w:val="22"/>
          <w:szCs w:val="22"/>
          <w:lang w:val="en-CA"/>
        </w:rPr>
        <w:t>V4V5 – 40cycle, ITS1 – 40cycle]]</w:t>
      </w:r>
    </w:p>
    <w:p w14:paraId="28CCB5C7" w14:textId="7F74BECC" w:rsidR="00A65AE2" w:rsidRPr="00272FAD" w:rsidRDefault="00AD5699" w:rsidP="00272FAD">
      <w:pPr>
        <w:spacing w:line="360" w:lineRule="auto"/>
        <w:rPr>
          <w:rFonts w:ascii="Arial" w:hAnsi="Arial" w:cs="Arial"/>
          <w:sz w:val="22"/>
          <w:szCs w:val="22"/>
          <w:lang w:val="en-CA"/>
        </w:rPr>
      </w:pPr>
      <w:r w:rsidRPr="00272FAD">
        <w:rPr>
          <w:rFonts w:ascii="Arial" w:hAnsi="Arial" w:cs="Arial"/>
          <w:sz w:val="22"/>
          <w:szCs w:val="22"/>
          <w:lang w:val="en-CA"/>
        </w:rPr>
        <w:t>**[[50C for Uni16S_</w:t>
      </w:r>
      <w:r w:rsidR="00C30FDC" w:rsidRPr="00272FAD">
        <w:rPr>
          <w:rFonts w:ascii="Arial" w:hAnsi="Arial" w:cs="Arial"/>
          <w:sz w:val="22"/>
          <w:szCs w:val="22"/>
          <w:lang w:val="en-CA"/>
        </w:rPr>
        <w:t>V4/V3V4</w:t>
      </w:r>
      <w:r w:rsidRPr="00272FAD">
        <w:rPr>
          <w:rFonts w:ascii="Arial" w:hAnsi="Arial" w:cs="Arial"/>
          <w:sz w:val="22"/>
          <w:szCs w:val="22"/>
          <w:lang w:val="en-CA"/>
        </w:rPr>
        <w:t xml:space="preserve"> and ITS1 primers, 60C for Arch16S_</w:t>
      </w:r>
      <w:r w:rsidR="00C30FDC" w:rsidRPr="00272FAD">
        <w:rPr>
          <w:rFonts w:ascii="Arial" w:hAnsi="Arial" w:cs="Arial"/>
          <w:sz w:val="22"/>
          <w:szCs w:val="22"/>
          <w:lang w:val="en-CA"/>
        </w:rPr>
        <w:t>V4V5]]</w:t>
      </w:r>
    </w:p>
    <w:p w14:paraId="121927FE" w14:textId="77777777" w:rsidR="00A30C5A" w:rsidRPr="00272FAD" w:rsidRDefault="00A30C5A" w:rsidP="00272FAD">
      <w:pPr>
        <w:spacing w:line="360" w:lineRule="auto"/>
        <w:rPr>
          <w:rFonts w:ascii="Arial" w:hAnsi="Arial" w:cs="Arial"/>
          <w:sz w:val="22"/>
          <w:szCs w:val="22"/>
          <w:lang w:val="en-CA"/>
        </w:rPr>
      </w:pPr>
    </w:p>
    <w:p w14:paraId="6A2000A8" w14:textId="091DB9F9" w:rsidR="00A30C5A"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 xml:space="preserve">Purify 1st PCR products using </w:t>
      </w:r>
      <w:proofErr w:type="spellStart"/>
      <w:r w:rsidRPr="00272FAD">
        <w:rPr>
          <w:rFonts w:ascii="Arial" w:hAnsi="Arial" w:cs="Arial"/>
          <w:sz w:val="22"/>
          <w:szCs w:val="22"/>
          <w:lang w:val="en-CA"/>
        </w:rPr>
        <w:t>Ampure</w:t>
      </w:r>
      <w:proofErr w:type="spellEnd"/>
      <w:r w:rsidRPr="00272FAD">
        <w:rPr>
          <w:rFonts w:ascii="Arial" w:hAnsi="Arial" w:cs="Arial"/>
          <w:sz w:val="22"/>
          <w:szCs w:val="22"/>
          <w:lang w:val="en-CA"/>
        </w:rPr>
        <w:t xml:space="preserve"> XP beads. </w:t>
      </w:r>
      <w:r w:rsidR="00F34D26" w:rsidRPr="00272FAD">
        <w:rPr>
          <w:rFonts w:ascii="Arial" w:hAnsi="Arial" w:cs="Arial"/>
          <w:sz w:val="22"/>
          <w:szCs w:val="22"/>
          <w:lang w:val="en-CA"/>
        </w:rPr>
        <w:t>Alternatively</w:t>
      </w:r>
      <w:r w:rsidRPr="00272FAD">
        <w:rPr>
          <w:rFonts w:ascii="Arial" w:hAnsi="Arial" w:cs="Arial"/>
          <w:sz w:val="22"/>
          <w:szCs w:val="22"/>
          <w:lang w:val="en-CA"/>
        </w:rPr>
        <w:t xml:space="preserve"> (and more conveniently), p</w:t>
      </w:r>
      <w:r w:rsidR="00A30C5A" w:rsidRPr="00272FAD">
        <w:rPr>
          <w:rFonts w:ascii="Arial" w:hAnsi="Arial" w:cs="Arial"/>
          <w:sz w:val="22"/>
          <w:szCs w:val="22"/>
          <w:lang w:val="en-CA"/>
        </w:rPr>
        <w:t>erform 50-fold dilution of 1st PCR products by adding 2ul PCR reaction into 98ul water in a 96-well plate</w:t>
      </w:r>
      <w:r w:rsidRPr="00272FAD">
        <w:rPr>
          <w:rFonts w:ascii="Arial" w:hAnsi="Arial" w:cs="Arial"/>
          <w:sz w:val="22"/>
          <w:szCs w:val="22"/>
          <w:lang w:val="en-CA"/>
        </w:rPr>
        <w:t xml:space="preserve"> and mix.</w:t>
      </w:r>
    </w:p>
    <w:p w14:paraId="3E730426" w14:textId="06FFA16C" w:rsidR="009549FF" w:rsidRPr="00272FAD" w:rsidRDefault="009549FF" w:rsidP="00272FAD">
      <w:pPr>
        <w:spacing w:line="360" w:lineRule="auto"/>
        <w:rPr>
          <w:rFonts w:ascii="Arial" w:hAnsi="Arial" w:cs="Arial"/>
          <w:sz w:val="22"/>
          <w:szCs w:val="22"/>
          <w:lang w:val="en-CA"/>
        </w:rPr>
      </w:pPr>
    </w:p>
    <w:p w14:paraId="50970AF2" w14:textId="0D9E5616" w:rsidR="00F34D26" w:rsidRPr="00272FAD" w:rsidRDefault="00F34D26" w:rsidP="00272FAD">
      <w:pPr>
        <w:pStyle w:val="ListParagraph"/>
        <w:numPr>
          <w:ilvl w:val="0"/>
          <w:numId w:val="1"/>
        </w:numPr>
        <w:spacing w:line="360" w:lineRule="auto"/>
        <w:rPr>
          <w:rFonts w:ascii="Arial" w:hAnsi="Arial" w:cs="Arial"/>
          <w:sz w:val="22"/>
          <w:szCs w:val="22"/>
          <w:lang w:val="en-CA"/>
        </w:rPr>
      </w:pPr>
      <w:r w:rsidRPr="00272FAD">
        <w:rPr>
          <w:rFonts w:ascii="Arial" w:hAnsi="Arial" w:cs="Arial"/>
          <w:sz w:val="22"/>
          <w:szCs w:val="22"/>
          <w:lang w:val="en-CA"/>
        </w:rPr>
        <w:t>2nd PCR primers:</w:t>
      </w:r>
    </w:p>
    <w:p w14:paraId="301D13F7" w14:textId="2242A2CC" w:rsidR="00A65AE2" w:rsidRPr="007F65B8" w:rsidRDefault="00A65AE2" w:rsidP="00272FAD">
      <w:pPr>
        <w:spacing w:line="360" w:lineRule="auto"/>
        <w:rPr>
          <w:rFonts w:ascii="Arial" w:hAnsi="Arial" w:cs="Arial"/>
          <w:sz w:val="18"/>
          <w:szCs w:val="18"/>
          <w:lang w:val="en-CA"/>
        </w:rPr>
      </w:pPr>
      <w:r w:rsidRPr="007F65B8">
        <w:rPr>
          <w:rFonts w:ascii="Arial" w:hAnsi="Arial" w:cs="Arial"/>
          <w:sz w:val="18"/>
          <w:szCs w:val="18"/>
          <w:lang w:val="en-CA"/>
        </w:rPr>
        <w:t>Nextera_i5</w:t>
      </w:r>
      <w:r w:rsidR="00901618" w:rsidRPr="007F65B8">
        <w:rPr>
          <w:rFonts w:ascii="Arial" w:hAnsi="Arial" w:cs="Arial"/>
          <w:sz w:val="18"/>
          <w:szCs w:val="18"/>
          <w:lang w:val="en-CA"/>
        </w:rPr>
        <w:tab/>
      </w:r>
      <w:r w:rsidRPr="007F65B8">
        <w:rPr>
          <w:rFonts w:ascii="Arial" w:hAnsi="Arial" w:cs="Arial"/>
          <w:sz w:val="18"/>
          <w:szCs w:val="18"/>
          <w:lang w:val="en-CA"/>
        </w:rPr>
        <w:t>AATGATACGGCGACCACCGAGATCTACAC-[i5]-TCGTCGGCAGCGTC</w:t>
      </w:r>
    </w:p>
    <w:p w14:paraId="69152718" w14:textId="60E6F6E8" w:rsidR="00A65AE2" w:rsidRPr="007F65B8" w:rsidRDefault="00A65AE2" w:rsidP="00272FAD">
      <w:pPr>
        <w:spacing w:line="360" w:lineRule="auto"/>
        <w:rPr>
          <w:rFonts w:ascii="Arial" w:hAnsi="Arial" w:cs="Arial"/>
          <w:sz w:val="18"/>
          <w:szCs w:val="18"/>
          <w:lang w:val="en-CA"/>
        </w:rPr>
      </w:pPr>
      <w:r w:rsidRPr="007F65B8">
        <w:rPr>
          <w:rFonts w:ascii="Arial" w:hAnsi="Arial" w:cs="Arial"/>
          <w:sz w:val="18"/>
          <w:szCs w:val="18"/>
          <w:lang w:val="en-CA"/>
        </w:rPr>
        <w:t>Nextera_i</w:t>
      </w:r>
      <w:r w:rsidR="00901618" w:rsidRPr="007F65B8">
        <w:rPr>
          <w:rFonts w:ascii="Arial" w:hAnsi="Arial" w:cs="Arial"/>
          <w:sz w:val="18"/>
          <w:szCs w:val="18"/>
          <w:lang w:val="en-CA"/>
        </w:rPr>
        <w:t>7</w:t>
      </w:r>
      <w:r w:rsidR="00901618" w:rsidRPr="007F65B8">
        <w:rPr>
          <w:rFonts w:ascii="Arial" w:hAnsi="Arial" w:cs="Arial"/>
          <w:sz w:val="18"/>
          <w:szCs w:val="18"/>
          <w:lang w:val="en-CA"/>
        </w:rPr>
        <w:tab/>
      </w:r>
      <w:r w:rsidRPr="007F65B8">
        <w:rPr>
          <w:rFonts w:ascii="Arial" w:hAnsi="Arial" w:cs="Arial"/>
          <w:sz w:val="18"/>
          <w:szCs w:val="18"/>
          <w:lang w:val="en-CA"/>
        </w:rPr>
        <w:t>CAAGCAGAAGACGGCATACGAGAT-[i7]-GTCTCGTGGGCTCGG</w:t>
      </w:r>
    </w:p>
    <w:p w14:paraId="2A95055E" w14:textId="77777777" w:rsidR="00901618" w:rsidRPr="00272FAD" w:rsidRDefault="00901618" w:rsidP="00272FAD">
      <w:pPr>
        <w:spacing w:line="360" w:lineRule="auto"/>
        <w:rPr>
          <w:rFonts w:ascii="Arial" w:hAnsi="Arial" w:cs="Arial"/>
          <w:sz w:val="22"/>
          <w:szCs w:val="22"/>
          <w:lang w:val="en-CA"/>
        </w:rPr>
      </w:pPr>
    </w:p>
    <w:p w14:paraId="66C0BD11" w14:textId="2FE034DF" w:rsidR="00901618" w:rsidRPr="00272FAD" w:rsidRDefault="00901618" w:rsidP="00272FAD">
      <w:pPr>
        <w:pStyle w:val="ListParagraph"/>
        <w:numPr>
          <w:ilvl w:val="0"/>
          <w:numId w:val="1"/>
        </w:numPr>
        <w:spacing w:line="360" w:lineRule="auto"/>
        <w:rPr>
          <w:rFonts w:ascii="Arial" w:hAnsi="Arial" w:cs="Arial"/>
          <w:sz w:val="22"/>
          <w:szCs w:val="22"/>
          <w:lang w:val="en-CA"/>
        </w:rPr>
      </w:pPr>
      <w:r w:rsidRPr="00272FAD">
        <w:rPr>
          <w:rFonts w:ascii="Arial" w:hAnsi="Arial" w:cs="Arial"/>
          <w:sz w:val="22"/>
          <w:szCs w:val="22"/>
          <w:lang w:val="en-CA"/>
        </w:rPr>
        <w:t>2nd PCR recipe (total 10ul)</w:t>
      </w:r>
    </w:p>
    <w:p w14:paraId="0B221A1C" w14:textId="77777777" w:rsidR="00901618" w:rsidRPr="00272FAD" w:rsidRDefault="00901618" w:rsidP="00272FAD">
      <w:pPr>
        <w:spacing w:line="360" w:lineRule="auto"/>
        <w:rPr>
          <w:rFonts w:ascii="Arial" w:hAnsi="Arial" w:cs="Arial"/>
          <w:sz w:val="22"/>
          <w:szCs w:val="22"/>
          <w:lang w:val="en-CA"/>
        </w:rPr>
      </w:pPr>
      <w:proofErr w:type="spellStart"/>
      <w:r w:rsidRPr="00272FAD">
        <w:rPr>
          <w:rFonts w:ascii="Arial" w:hAnsi="Arial" w:cs="Arial"/>
          <w:sz w:val="22"/>
          <w:szCs w:val="22"/>
          <w:lang w:val="en-CA"/>
        </w:rPr>
        <w:t>SuperFi</w:t>
      </w:r>
      <w:proofErr w:type="spellEnd"/>
      <w:r w:rsidRPr="00272FAD">
        <w:rPr>
          <w:rFonts w:ascii="Arial" w:hAnsi="Arial" w:cs="Arial"/>
          <w:sz w:val="22"/>
          <w:szCs w:val="22"/>
          <w:lang w:val="en-CA"/>
        </w:rPr>
        <w:t xml:space="preserve"> 2x </w:t>
      </w:r>
      <w:proofErr w:type="spellStart"/>
      <w:r w:rsidRPr="00272FAD">
        <w:rPr>
          <w:rFonts w:ascii="Arial" w:hAnsi="Arial" w:cs="Arial"/>
          <w:sz w:val="22"/>
          <w:szCs w:val="22"/>
          <w:lang w:val="en-CA"/>
        </w:rPr>
        <w:t>mastermix</w:t>
      </w:r>
      <w:proofErr w:type="spellEnd"/>
      <w:r w:rsidRPr="00272FAD">
        <w:rPr>
          <w:rFonts w:ascii="Arial" w:hAnsi="Arial" w:cs="Arial"/>
          <w:sz w:val="22"/>
          <w:szCs w:val="22"/>
          <w:lang w:val="en-CA"/>
        </w:rPr>
        <w:tab/>
      </w:r>
      <w:r w:rsidRPr="00272FAD">
        <w:rPr>
          <w:rFonts w:ascii="Arial" w:hAnsi="Arial" w:cs="Arial"/>
          <w:sz w:val="22"/>
          <w:szCs w:val="22"/>
          <w:lang w:val="en-CA"/>
        </w:rPr>
        <w:tab/>
        <w:t>5ul</w:t>
      </w:r>
    </w:p>
    <w:p w14:paraId="36504AFC" w14:textId="77777777"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N7XX primer 1uM</w:t>
      </w:r>
      <w:r w:rsidRPr="00272FAD">
        <w:rPr>
          <w:rFonts w:ascii="Arial" w:hAnsi="Arial" w:cs="Arial"/>
          <w:sz w:val="22"/>
          <w:szCs w:val="22"/>
          <w:lang w:val="en-CA"/>
        </w:rPr>
        <w:tab/>
      </w:r>
      <w:r w:rsidRPr="00272FAD">
        <w:rPr>
          <w:rFonts w:ascii="Arial" w:hAnsi="Arial" w:cs="Arial"/>
          <w:sz w:val="22"/>
          <w:szCs w:val="22"/>
          <w:lang w:val="en-CA"/>
        </w:rPr>
        <w:tab/>
        <w:t>1ul</w:t>
      </w:r>
    </w:p>
    <w:p w14:paraId="415982D5" w14:textId="77777777"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S5XX primer 1uM</w:t>
      </w:r>
      <w:r w:rsidRPr="00272FAD">
        <w:rPr>
          <w:rFonts w:ascii="Arial" w:hAnsi="Arial" w:cs="Arial"/>
          <w:sz w:val="22"/>
          <w:szCs w:val="22"/>
          <w:lang w:val="en-CA"/>
        </w:rPr>
        <w:tab/>
      </w:r>
      <w:r w:rsidRPr="00272FAD">
        <w:rPr>
          <w:rFonts w:ascii="Arial" w:hAnsi="Arial" w:cs="Arial"/>
          <w:sz w:val="22"/>
          <w:szCs w:val="22"/>
          <w:lang w:val="en-CA"/>
        </w:rPr>
        <w:tab/>
        <w:t>1ul</w:t>
      </w:r>
    </w:p>
    <w:p w14:paraId="21FD04B1" w14:textId="15FAFDDF"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Diluted 1st PCR product</w:t>
      </w:r>
      <w:r w:rsidRPr="00272FAD">
        <w:rPr>
          <w:rFonts w:ascii="Arial" w:hAnsi="Arial" w:cs="Arial"/>
          <w:sz w:val="22"/>
          <w:szCs w:val="22"/>
          <w:lang w:val="en-CA"/>
        </w:rPr>
        <w:tab/>
        <w:t>3ul</w:t>
      </w:r>
    </w:p>
    <w:p w14:paraId="42C179DC" w14:textId="7FF577BE" w:rsidR="00901618" w:rsidRPr="00272FAD" w:rsidRDefault="00901618" w:rsidP="00272FAD">
      <w:pPr>
        <w:spacing w:line="360" w:lineRule="auto"/>
        <w:rPr>
          <w:rFonts w:ascii="Arial" w:hAnsi="Arial" w:cs="Arial"/>
          <w:sz w:val="22"/>
          <w:szCs w:val="22"/>
          <w:lang w:val="en-CA"/>
        </w:rPr>
      </w:pPr>
    </w:p>
    <w:p w14:paraId="136CD680" w14:textId="50658B10" w:rsidR="00901618" w:rsidRPr="00272FAD" w:rsidRDefault="00901618" w:rsidP="00272FAD">
      <w:pPr>
        <w:pStyle w:val="ListParagraph"/>
        <w:numPr>
          <w:ilvl w:val="0"/>
          <w:numId w:val="1"/>
        </w:numPr>
        <w:spacing w:line="360" w:lineRule="auto"/>
        <w:rPr>
          <w:rFonts w:ascii="Arial" w:hAnsi="Arial" w:cs="Arial"/>
          <w:sz w:val="22"/>
          <w:szCs w:val="22"/>
          <w:lang w:val="en-CA"/>
        </w:rPr>
      </w:pPr>
      <w:r w:rsidRPr="00272FAD">
        <w:rPr>
          <w:rFonts w:ascii="Arial" w:hAnsi="Arial" w:cs="Arial"/>
          <w:sz w:val="22"/>
          <w:szCs w:val="22"/>
          <w:lang w:val="en-CA"/>
        </w:rPr>
        <w:t>2nd PCR program</w:t>
      </w:r>
    </w:p>
    <w:p w14:paraId="516DB45B" w14:textId="1476A284"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98C</w:t>
      </w:r>
      <w:r w:rsidRPr="00272FAD">
        <w:rPr>
          <w:rFonts w:ascii="Arial" w:hAnsi="Arial" w:cs="Arial"/>
          <w:sz w:val="22"/>
          <w:szCs w:val="22"/>
          <w:lang w:val="en-CA"/>
        </w:rPr>
        <w:tab/>
      </w:r>
      <w:r w:rsidRPr="00272FAD">
        <w:rPr>
          <w:rFonts w:ascii="Arial" w:hAnsi="Arial" w:cs="Arial"/>
          <w:sz w:val="22"/>
          <w:szCs w:val="22"/>
          <w:lang w:val="en-CA"/>
        </w:rPr>
        <w:tab/>
      </w:r>
      <w:r w:rsidR="00F34D26" w:rsidRPr="00272FAD">
        <w:rPr>
          <w:rFonts w:ascii="Arial" w:hAnsi="Arial" w:cs="Arial"/>
          <w:sz w:val="22"/>
          <w:szCs w:val="22"/>
          <w:lang w:val="en-CA"/>
        </w:rPr>
        <w:tab/>
      </w:r>
      <w:r w:rsidR="00F34D26" w:rsidRPr="00272FAD">
        <w:rPr>
          <w:rFonts w:ascii="Arial" w:hAnsi="Arial" w:cs="Arial"/>
          <w:sz w:val="22"/>
          <w:szCs w:val="22"/>
          <w:lang w:val="en-CA"/>
        </w:rPr>
        <w:tab/>
      </w:r>
      <w:r w:rsidRPr="00272FAD">
        <w:rPr>
          <w:rFonts w:ascii="Arial" w:hAnsi="Arial" w:cs="Arial"/>
          <w:sz w:val="22"/>
          <w:szCs w:val="22"/>
          <w:lang w:val="en-CA"/>
        </w:rPr>
        <w:t>30s</w:t>
      </w:r>
    </w:p>
    <w:p w14:paraId="78ACE850" w14:textId="77777777"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lastRenderedPageBreak/>
        <w:t>10 cycles of</w:t>
      </w:r>
    </w:p>
    <w:p w14:paraId="1C593C6D" w14:textId="26455A4D"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ab/>
        <w:t>98C</w:t>
      </w:r>
      <w:r w:rsidRPr="00272FAD">
        <w:rPr>
          <w:rFonts w:ascii="Arial" w:hAnsi="Arial" w:cs="Arial"/>
          <w:sz w:val="22"/>
          <w:szCs w:val="22"/>
          <w:lang w:val="en-CA"/>
        </w:rPr>
        <w:tab/>
      </w:r>
      <w:r w:rsidR="00F34D26" w:rsidRPr="00272FAD">
        <w:rPr>
          <w:rFonts w:ascii="Arial" w:hAnsi="Arial" w:cs="Arial"/>
          <w:sz w:val="22"/>
          <w:szCs w:val="22"/>
          <w:lang w:val="en-CA"/>
        </w:rPr>
        <w:tab/>
      </w:r>
      <w:r w:rsidR="00F34D26" w:rsidRPr="00272FAD">
        <w:rPr>
          <w:rFonts w:ascii="Arial" w:hAnsi="Arial" w:cs="Arial"/>
          <w:sz w:val="22"/>
          <w:szCs w:val="22"/>
          <w:lang w:val="en-CA"/>
        </w:rPr>
        <w:tab/>
      </w:r>
      <w:r w:rsidRPr="00272FAD">
        <w:rPr>
          <w:rFonts w:ascii="Arial" w:hAnsi="Arial" w:cs="Arial"/>
          <w:sz w:val="22"/>
          <w:szCs w:val="22"/>
          <w:lang w:val="en-CA"/>
        </w:rPr>
        <w:t>10s</w:t>
      </w:r>
    </w:p>
    <w:p w14:paraId="266FE2B6" w14:textId="4DA6063A"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ab/>
        <w:t>55C</w:t>
      </w:r>
      <w:r w:rsidRPr="00272FAD">
        <w:rPr>
          <w:rFonts w:ascii="Arial" w:hAnsi="Arial" w:cs="Arial"/>
          <w:sz w:val="22"/>
          <w:szCs w:val="22"/>
          <w:lang w:val="en-CA"/>
        </w:rPr>
        <w:tab/>
      </w:r>
      <w:r w:rsidR="00F34D26" w:rsidRPr="00272FAD">
        <w:rPr>
          <w:rFonts w:ascii="Arial" w:hAnsi="Arial" w:cs="Arial"/>
          <w:sz w:val="22"/>
          <w:szCs w:val="22"/>
          <w:lang w:val="en-CA"/>
        </w:rPr>
        <w:tab/>
      </w:r>
      <w:r w:rsidR="00F34D26" w:rsidRPr="00272FAD">
        <w:rPr>
          <w:rFonts w:ascii="Arial" w:hAnsi="Arial" w:cs="Arial"/>
          <w:sz w:val="22"/>
          <w:szCs w:val="22"/>
          <w:lang w:val="en-CA"/>
        </w:rPr>
        <w:tab/>
      </w:r>
      <w:r w:rsidRPr="00272FAD">
        <w:rPr>
          <w:rFonts w:ascii="Arial" w:hAnsi="Arial" w:cs="Arial"/>
          <w:sz w:val="22"/>
          <w:szCs w:val="22"/>
          <w:lang w:val="en-CA"/>
        </w:rPr>
        <w:t>10s</w:t>
      </w:r>
    </w:p>
    <w:p w14:paraId="2D59340A" w14:textId="7549B922"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ab/>
        <w:t>72C</w:t>
      </w:r>
      <w:r w:rsidRPr="00272FAD">
        <w:rPr>
          <w:rFonts w:ascii="Arial" w:hAnsi="Arial" w:cs="Arial"/>
          <w:sz w:val="22"/>
          <w:szCs w:val="22"/>
          <w:lang w:val="en-CA"/>
        </w:rPr>
        <w:tab/>
      </w:r>
      <w:r w:rsidR="00F34D26" w:rsidRPr="00272FAD">
        <w:rPr>
          <w:rFonts w:ascii="Arial" w:hAnsi="Arial" w:cs="Arial"/>
          <w:sz w:val="22"/>
          <w:szCs w:val="22"/>
          <w:lang w:val="en-CA"/>
        </w:rPr>
        <w:tab/>
      </w:r>
      <w:r w:rsidR="00F34D26" w:rsidRPr="00272FAD">
        <w:rPr>
          <w:rFonts w:ascii="Arial" w:hAnsi="Arial" w:cs="Arial"/>
          <w:sz w:val="22"/>
          <w:szCs w:val="22"/>
          <w:lang w:val="en-CA"/>
        </w:rPr>
        <w:tab/>
      </w:r>
      <w:r w:rsidRPr="00272FAD">
        <w:rPr>
          <w:rFonts w:ascii="Arial" w:hAnsi="Arial" w:cs="Arial"/>
          <w:sz w:val="22"/>
          <w:szCs w:val="22"/>
          <w:lang w:val="en-CA"/>
        </w:rPr>
        <w:t>30s</w:t>
      </w:r>
    </w:p>
    <w:p w14:paraId="522E27E4" w14:textId="285033EE"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72C</w:t>
      </w:r>
      <w:r w:rsidRPr="00272FAD">
        <w:rPr>
          <w:rFonts w:ascii="Arial" w:hAnsi="Arial" w:cs="Arial"/>
          <w:sz w:val="22"/>
          <w:szCs w:val="22"/>
          <w:lang w:val="en-CA"/>
        </w:rPr>
        <w:tab/>
      </w:r>
      <w:r w:rsidRPr="00272FAD">
        <w:rPr>
          <w:rFonts w:ascii="Arial" w:hAnsi="Arial" w:cs="Arial"/>
          <w:sz w:val="22"/>
          <w:szCs w:val="22"/>
          <w:lang w:val="en-CA"/>
        </w:rPr>
        <w:tab/>
      </w:r>
      <w:r w:rsidR="00F34D26" w:rsidRPr="00272FAD">
        <w:rPr>
          <w:rFonts w:ascii="Arial" w:hAnsi="Arial" w:cs="Arial"/>
          <w:sz w:val="22"/>
          <w:szCs w:val="22"/>
          <w:lang w:val="en-CA"/>
        </w:rPr>
        <w:tab/>
      </w:r>
      <w:r w:rsidR="00F34D26" w:rsidRPr="00272FAD">
        <w:rPr>
          <w:rFonts w:ascii="Arial" w:hAnsi="Arial" w:cs="Arial"/>
          <w:sz w:val="22"/>
          <w:szCs w:val="22"/>
          <w:lang w:val="en-CA"/>
        </w:rPr>
        <w:tab/>
      </w:r>
      <w:r w:rsidRPr="00272FAD">
        <w:rPr>
          <w:rFonts w:ascii="Arial" w:hAnsi="Arial" w:cs="Arial"/>
          <w:sz w:val="22"/>
          <w:szCs w:val="22"/>
          <w:lang w:val="en-CA"/>
        </w:rPr>
        <w:t>5min</w:t>
      </w:r>
    </w:p>
    <w:p w14:paraId="4FBD41E0" w14:textId="27E4FE90" w:rsidR="00901618" w:rsidRPr="00272FAD" w:rsidRDefault="00901618" w:rsidP="00272FAD">
      <w:pPr>
        <w:spacing w:line="360" w:lineRule="auto"/>
        <w:rPr>
          <w:rFonts w:ascii="Arial" w:hAnsi="Arial" w:cs="Arial"/>
          <w:sz w:val="22"/>
          <w:szCs w:val="22"/>
          <w:lang w:val="en-CA"/>
        </w:rPr>
      </w:pPr>
      <w:r w:rsidRPr="00272FAD">
        <w:rPr>
          <w:rFonts w:ascii="Arial" w:hAnsi="Arial" w:cs="Arial"/>
          <w:sz w:val="22"/>
          <w:szCs w:val="22"/>
          <w:lang w:val="en-CA"/>
        </w:rPr>
        <w:t>4C</w:t>
      </w:r>
      <w:r w:rsidRPr="00272FAD">
        <w:rPr>
          <w:rFonts w:ascii="Arial" w:hAnsi="Arial" w:cs="Arial"/>
          <w:sz w:val="22"/>
          <w:szCs w:val="22"/>
          <w:lang w:val="en-CA"/>
        </w:rPr>
        <w:tab/>
      </w:r>
      <w:r w:rsidRPr="00272FAD">
        <w:rPr>
          <w:rFonts w:ascii="Arial" w:hAnsi="Arial" w:cs="Arial"/>
          <w:sz w:val="22"/>
          <w:szCs w:val="22"/>
          <w:lang w:val="en-CA"/>
        </w:rPr>
        <w:tab/>
      </w:r>
      <w:r w:rsidR="00F34D26" w:rsidRPr="00272FAD">
        <w:rPr>
          <w:rFonts w:ascii="Arial" w:hAnsi="Arial" w:cs="Arial"/>
          <w:sz w:val="22"/>
          <w:szCs w:val="22"/>
          <w:lang w:val="en-CA"/>
        </w:rPr>
        <w:tab/>
      </w:r>
      <w:r w:rsidR="00F34D26" w:rsidRPr="00272FAD">
        <w:rPr>
          <w:rFonts w:ascii="Arial" w:hAnsi="Arial" w:cs="Arial"/>
          <w:sz w:val="22"/>
          <w:szCs w:val="22"/>
          <w:lang w:val="en-CA"/>
        </w:rPr>
        <w:tab/>
      </w:r>
      <w:r w:rsidRPr="00272FAD">
        <w:rPr>
          <w:rFonts w:ascii="Arial" w:hAnsi="Arial" w:cs="Arial"/>
          <w:sz w:val="22"/>
          <w:szCs w:val="22"/>
          <w:lang w:val="en-CA"/>
        </w:rPr>
        <w:t>hold</w:t>
      </w:r>
    </w:p>
    <w:p w14:paraId="7936B1CC" w14:textId="77777777" w:rsidR="00A65AE2" w:rsidRPr="00272FAD" w:rsidRDefault="00A65AE2" w:rsidP="00272FAD">
      <w:pPr>
        <w:spacing w:line="360" w:lineRule="auto"/>
        <w:rPr>
          <w:rFonts w:ascii="Arial" w:hAnsi="Arial" w:cs="Arial"/>
          <w:sz w:val="22"/>
          <w:szCs w:val="22"/>
          <w:lang w:val="en-CA"/>
        </w:rPr>
      </w:pPr>
    </w:p>
    <w:p w14:paraId="64FBDF97" w14:textId="38D05A31" w:rsidR="009549FF" w:rsidRPr="00272FAD" w:rsidRDefault="00F34D26" w:rsidP="00272FAD">
      <w:pPr>
        <w:spacing w:line="360" w:lineRule="auto"/>
        <w:rPr>
          <w:rFonts w:ascii="Arial" w:hAnsi="Arial" w:cs="Arial"/>
          <w:sz w:val="22"/>
          <w:szCs w:val="22"/>
          <w:lang w:val="en-CA"/>
        </w:rPr>
      </w:pPr>
      <w:r w:rsidRPr="00272FAD">
        <w:rPr>
          <w:rFonts w:ascii="Arial" w:hAnsi="Arial" w:cs="Arial"/>
          <w:sz w:val="22"/>
          <w:szCs w:val="22"/>
          <w:lang w:val="en-CA"/>
        </w:rPr>
        <w:t xml:space="preserve">Purify and quantify each 2nd PCR products before pooling. Alternatively (and more conveniently), combine equal volume of each 2nd PCR product (usually leads to &lt;4-fold variation in raw reads count). Purify using either </w:t>
      </w:r>
      <w:proofErr w:type="spellStart"/>
      <w:r w:rsidRPr="00272FAD">
        <w:rPr>
          <w:rFonts w:ascii="Arial" w:hAnsi="Arial" w:cs="Arial"/>
          <w:sz w:val="22"/>
          <w:szCs w:val="22"/>
          <w:lang w:val="en-CA"/>
        </w:rPr>
        <w:t>Ampure</w:t>
      </w:r>
      <w:proofErr w:type="spellEnd"/>
      <w:r w:rsidRPr="00272FAD">
        <w:rPr>
          <w:rFonts w:ascii="Arial" w:hAnsi="Arial" w:cs="Arial"/>
          <w:sz w:val="22"/>
          <w:szCs w:val="22"/>
          <w:lang w:val="en-CA"/>
        </w:rPr>
        <w:t xml:space="preserve"> XP beads or </w:t>
      </w:r>
      <w:proofErr w:type="spellStart"/>
      <w:r w:rsidRPr="00272FAD">
        <w:rPr>
          <w:rFonts w:ascii="Arial" w:hAnsi="Arial" w:cs="Arial"/>
          <w:sz w:val="22"/>
          <w:szCs w:val="22"/>
          <w:lang w:val="en-CA"/>
        </w:rPr>
        <w:t>Zymo</w:t>
      </w:r>
      <w:proofErr w:type="spellEnd"/>
      <w:r w:rsidRPr="00272FAD">
        <w:rPr>
          <w:rFonts w:ascii="Arial" w:hAnsi="Arial" w:cs="Arial"/>
          <w:sz w:val="22"/>
          <w:szCs w:val="22"/>
          <w:lang w:val="en-CA"/>
        </w:rPr>
        <w:t xml:space="preserve"> DNA Clean &amp; Concentrator kit.</w:t>
      </w:r>
    </w:p>
    <w:p w14:paraId="3F018822" w14:textId="77777777" w:rsidR="00F34D26" w:rsidRPr="00272FAD" w:rsidRDefault="00F34D26" w:rsidP="00272FAD">
      <w:pPr>
        <w:spacing w:line="360" w:lineRule="auto"/>
        <w:rPr>
          <w:rFonts w:ascii="Arial" w:hAnsi="Arial" w:cs="Arial"/>
          <w:sz w:val="22"/>
          <w:szCs w:val="22"/>
          <w:lang w:val="en-CA"/>
        </w:rPr>
      </w:pPr>
    </w:p>
    <w:p w14:paraId="743A1800" w14:textId="6EEF515E" w:rsidR="00F34D26" w:rsidRDefault="00F34D26" w:rsidP="00467BF6">
      <w:pPr>
        <w:spacing w:line="360" w:lineRule="auto"/>
        <w:rPr>
          <w:rFonts w:ascii="Arial" w:hAnsi="Arial" w:cs="Arial"/>
          <w:sz w:val="22"/>
          <w:szCs w:val="22"/>
          <w:lang w:val="en-CA"/>
        </w:rPr>
      </w:pPr>
      <w:r w:rsidRPr="00272FAD">
        <w:rPr>
          <w:rFonts w:ascii="Arial" w:hAnsi="Arial" w:cs="Arial"/>
          <w:sz w:val="22"/>
          <w:szCs w:val="22"/>
          <w:lang w:val="en-CA"/>
        </w:rPr>
        <w:t xml:space="preserve">The prepared amplicon libraries are qPCR quantified using </w:t>
      </w:r>
      <w:proofErr w:type="spellStart"/>
      <w:r w:rsidRPr="00272FAD">
        <w:rPr>
          <w:rFonts w:ascii="Arial" w:hAnsi="Arial" w:cs="Arial"/>
          <w:sz w:val="22"/>
          <w:szCs w:val="22"/>
          <w:lang w:val="en-CA"/>
        </w:rPr>
        <w:t>NEBNext</w:t>
      </w:r>
      <w:proofErr w:type="spellEnd"/>
      <w:r w:rsidRPr="00272FAD">
        <w:rPr>
          <w:rFonts w:ascii="Arial" w:hAnsi="Arial" w:cs="Arial"/>
          <w:sz w:val="22"/>
          <w:szCs w:val="22"/>
          <w:lang w:val="en-CA"/>
        </w:rPr>
        <w:t xml:space="preserve"> Library Quant kit for Illumina, before further pooling and loading on Illumina </w:t>
      </w:r>
      <w:proofErr w:type="spellStart"/>
      <w:r w:rsidRPr="00272FAD">
        <w:rPr>
          <w:rFonts w:ascii="Arial" w:hAnsi="Arial" w:cs="Arial"/>
          <w:sz w:val="22"/>
          <w:szCs w:val="22"/>
          <w:lang w:val="en-CA"/>
        </w:rPr>
        <w:t>Miseq</w:t>
      </w:r>
      <w:proofErr w:type="spellEnd"/>
      <w:r w:rsidRPr="00272FAD">
        <w:rPr>
          <w:rFonts w:ascii="Arial" w:hAnsi="Arial" w:cs="Arial"/>
          <w:sz w:val="22"/>
          <w:szCs w:val="22"/>
          <w:lang w:val="en-CA"/>
        </w:rPr>
        <w:t xml:space="preserve"> (or other platforms).</w:t>
      </w:r>
    </w:p>
    <w:p w14:paraId="4A5161FB" w14:textId="77777777" w:rsidR="00272FAD" w:rsidRPr="00272FAD" w:rsidRDefault="00272FAD" w:rsidP="00272FAD">
      <w:pPr>
        <w:pBdr>
          <w:bottom w:val="dotted" w:sz="24" w:space="1" w:color="auto"/>
        </w:pBdr>
        <w:spacing w:line="360" w:lineRule="auto"/>
        <w:rPr>
          <w:rFonts w:ascii="Arial" w:hAnsi="Arial" w:cs="Arial"/>
          <w:sz w:val="22"/>
          <w:szCs w:val="22"/>
          <w:lang w:val="en-CA"/>
        </w:rPr>
      </w:pPr>
    </w:p>
    <w:p w14:paraId="69731C99" w14:textId="77777777" w:rsidR="00F34D26" w:rsidRPr="00272FAD" w:rsidRDefault="00F34D26" w:rsidP="00272FAD">
      <w:pPr>
        <w:spacing w:line="360" w:lineRule="auto"/>
        <w:rPr>
          <w:rFonts w:ascii="Arial" w:hAnsi="Arial" w:cs="Arial"/>
          <w:sz w:val="22"/>
          <w:szCs w:val="22"/>
          <w:lang w:val="en-CA"/>
        </w:rPr>
      </w:pPr>
    </w:p>
    <w:p w14:paraId="7DA76060" w14:textId="4534DE7F" w:rsidR="009A4F16" w:rsidRPr="00272FAD" w:rsidRDefault="00C24DAE" w:rsidP="00272FAD">
      <w:pPr>
        <w:spacing w:line="360" w:lineRule="auto"/>
        <w:rPr>
          <w:rFonts w:ascii="Arial" w:hAnsi="Arial" w:cs="Arial"/>
          <w:sz w:val="22"/>
          <w:szCs w:val="22"/>
          <w:lang w:val="en-CA"/>
        </w:rPr>
      </w:pPr>
      <w:r w:rsidRPr="00272FAD">
        <w:rPr>
          <w:rFonts w:ascii="Arial" w:hAnsi="Arial" w:cs="Arial"/>
          <w:sz w:val="22"/>
          <w:szCs w:val="22"/>
          <w:lang w:val="en-CA"/>
        </w:rPr>
        <w:t xml:space="preserve">Illumina raw reads are </w:t>
      </w:r>
      <w:proofErr w:type="spellStart"/>
      <w:r w:rsidRPr="00272FAD">
        <w:rPr>
          <w:rFonts w:ascii="Arial" w:hAnsi="Arial" w:cs="Arial"/>
          <w:sz w:val="22"/>
          <w:szCs w:val="22"/>
          <w:lang w:val="en-CA"/>
        </w:rPr>
        <w:t>demultiplexed</w:t>
      </w:r>
      <w:proofErr w:type="spellEnd"/>
      <w:r w:rsidR="00D534EE" w:rsidRPr="00272FAD">
        <w:rPr>
          <w:rFonts w:ascii="Arial" w:hAnsi="Arial" w:cs="Arial"/>
          <w:sz w:val="22"/>
          <w:szCs w:val="22"/>
          <w:lang w:val="en-CA"/>
        </w:rPr>
        <w:t xml:space="preserve"> (</w:t>
      </w:r>
      <w:hyperlink r:id="rId7" w:history="1">
        <w:r w:rsidR="00A75755" w:rsidRPr="00272FAD">
          <w:rPr>
            <w:rStyle w:val="Hyperlink"/>
            <w:rFonts w:ascii="Arial" w:hAnsi="Arial" w:cs="Arial"/>
            <w:sz w:val="22"/>
            <w:szCs w:val="22"/>
          </w:rPr>
          <w:t>skewer</w:t>
        </w:r>
      </w:hyperlink>
      <w:r w:rsidR="009A4F16" w:rsidRPr="00272FAD">
        <w:rPr>
          <w:rFonts w:ascii="Arial" w:hAnsi="Arial" w:cs="Arial"/>
          <w:sz w:val="22"/>
          <w:szCs w:val="22"/>
          <w:lang w:val="en-CA"/>
        </w:rPr>
        <w:t>)</w:t>
      </w:r>
      <w:r w:rsidRPr="00272FAD">
        <w:rPr>
          <w:rFonts w:ascii="Arial" w:hAnsi="Arial" w:cs="Arial"/>
          <w:sz w:val="22"/>
          <w:szCs w:val="22"/>
          <w:lang w:val="en-CA"/>
        </w:rPr>
        <w:t xml:space="preserve">, </w:t>
      </w:r>
      <w:r w:rsidR="003F2A10" w:rsidRPr="00272FAD">
        <w:rPr>
          <w:rFonts w:ascii="Arial" w:hAnsi="Arial" w:cs="Arial"/>
          <w:sz w:val="22"/>
          <w:szCs w:val="22"/>
          <w:lang w:val="en-CA"/>
        </w:rPr>
        <w:t>paired-end joined</w:t>
      </w:r>
      <w:r w:rsidR="00A75755" w:rsidRPr="00272FAD">
        <w:rPr>
          <w:rFonts w:ascii="Arial" w:hAnsi="Arial" w:cs="Arial"/>
          <w:sz w:val="22"/>
          <w:szCs w:val="22"/>
          <w:lang w:val="en-CA"/>
        </w:rPr>
        <w:t xml:space="preserve"> (</w:t>
      </w:r>
      <w:hyperlink r:id="rId8" w:history="1">
        <w:r w:rsidR="00A75755" w:rsidRPr="00272FAD">
          <w:rPr>
            <w:rStyle w:val="Hyperlink"/>
            <w:rFonts w:ascii="Arial" w:hAnsi="Arial" w:cs="Arial"/>
            <w:sz w:val="22"/>
            <w:szCs w:val="22"/>
            <w:lang w:val="en-CA"/>
          </w:rPr>
          <w:t>PEAR</w:t>
        </w:r>
      </w:hyperlink>
      <w:r w:rsidR="00A75755" w:rsidRPr="00272FAD">
        <w:rPr>
          <w:rFonts w:ascii="Arial" w:hAnsi="Arial" w:cs="Arial"/>
          <w:sz w:val="22"/>
          <w:szCs w:val="22"/>
          <w:lang w:val="en-CA"/>
        </w:rPr>
        <w:t xml:space="preserve">, only for overlapping reads generated by </w:t>
      </w:r>
      <w:proofErr w:type="spellStart"/>
      <w:r w:rsidR="00A75755" w:rsidRPr="00272FAD">
        <w:rPr>
          <w:rFonts w:ascii="Arial" w:hAnsi="Arial" w:cs="Arial"/>
          <w:sz w:val="22"/>
          <w:szCs w:val="22"/>
          <w:lang w:val="en-CA"/>
        </w:rPr>
        <w:t>Miseq</w:t>
      </w:r>
      <w:proofErr w:type="spellEnd"/>
      <w:r w:rsidR="00A75755" w:rsidRPr="00272FAD">
        <w:rPr>
          <w:rFonts w:ascii="Arial" w:hAnsi="Arial" w:cs="Arial"/>
          <w:sz w:val="22"/>
          <w:szCs w:val="22"/>
          <w:lang w:val="en-CA"/>
        </w:rPr>
        <w:t xml:space="preserve"> long-read sequencing)</w:t>
      </w:r>
      <w:r w:rsidR="003F2A10" w:rsidRPr="00272FAD">
        <w:rPr>
          <w:rFonts w:ascii="Arial" w:hAnsi="Arial" w:cs="Arial"/>
          <w:sz w:val="22"/>
          <w:szCs w:val="22"/>
          <w:lang w:val="en-CA"/>
        </w:rPr>
        <w:t xml:space="preserve">, </w:t>
      </w:r>
      <w:r w:rsidR="00A75755" w:rsidRPr="00272FAD">
        <w:rPr>
          <w:rFonts w:ascii="Arial" w:hAnsi="Arial" w:cs="Arial"/>
          <w:sz w:val="22"/>
          <w:szCs w:val="22"/>
          <w:lang w:val="en-CA"/>
        </w:rPr>
        <w:t>adapter trimmed (</w:t>
      </w:r>
      <w:hyperlink r:id="rId9" w:history="1">
        <w:proofErr w:type="spellStart"/>
        <w:r w:rsidR="00A75755" w:rsidRPr="00272FAD">
          <w:rPr>
            <w:rStyle w:val="Hyperlink"/>
            <w:rFonts w:ascii="Arial" w:hAnsi="Arial" w:cs="Arial"/>
            <w:sz w:val="22"/>
            <w:szCs w:val="22"/>
            <w:lang w:val="en-CA"/>
          </w:rPr>
          <w:t>cutadapt</w:t>
        </w:r>
        <w:proofErr w:type="spellEnd"/>
      </w:hyperlink>
      <w:r w:rsidR="00A75755" w:rsidRPr="00272FAD">
        <w:rPr>
          <w:rFonts w:ascii="Arial" w:hAnsi="Arial" w:cs="Arial"/>
          <w:sz w:val="22"/>
          <w:szCs w:val="22"/>
          <w:lang w:val="en-CA"/>
        </w:rPr>
        <w:t xml:space="preserve">), </w:t>
      </w:r>
      <w:r w:rsidR="003F2A10" w:rsidRPr="00272FAD">
        <w:rPr>
          <w:rFonts w:ascii="Arial" w:hAnsi="Arial" w:cs="Arial"/>
          <w:sz w:val="22"/>
          <w:szCs w:val="22"/>
          <w:lang w:val="en-CA"/>
        </w:rPr>
        <w:t>quality filtered</w:t>
      </w:r>
      <w:r w:rsidR="00A75755" w:rsidRPr="00272FAD">
        <w:rPr>
          <w:rFonts w:ascii="Arial" w:hAnsi="Arial" w:cs="Arial"/>
          <w:sz w:val="22"/>
          <w:szCs w:val="22"/>
          <w:lang w:val="en-CA"/>
        </w:rPr>
        <w:t xml:space="preserve"> (</w:t>
      </w:r>
      <w:hyperlink r:id="rId10" w:history="1">
        <w:proofErr w:type="spellStart"/>
        <w:r w:rsidR="00A75755" w:rsidRPr="00272FAD">
          <w:rPr>
            <w:rStyle w:val="Hyperlink"/>
            <w:rFonts w:ascii="Arial" w:hAnsi="Arial" w:cs="Arial"/>
            <w:sz w:val="22"/>
            <w:szCs w:val="22"/>
          </w:rPr>
          <w:t>vsearch</w:t>
        </w:r>
        <w:proofErr w:type="spellEnd"/>
      </w:hyperlink>
      <w:r w:rsidR="00A75755" w:rsidRPr="00272FAD">
        <w:rPr>
          <w:rFonts w:ascii="Arial" w:hAnsi="Arial" w:cs="Arial"/>
          <w:sz w:val="22"/>
          <w:szCs w:val="22"/>
          <w:lang w:val="en-CA"/>
        </w:rPr>
        <w:t>)</w:t>
      </w:r>
      <w:r w:rsidR="003F2A10" w:rsidRPr="00272FAD">
        <w:rPr>
          <w:rFonts w:ascii="Arial" w:hAnsi="Arial" w:cs="Arial"/>
          <w:sz w:val="22"/>
          <w:szCs w:val="22"/>
          <w:lang w:val="en-CA"/>
        </w:rPr>
        <w:t xml:space="preserve">, </w:t>
      </w:r>
      <w:proofErr w:type="spellStart"/>
      <w:r w:rsidR="003F2A10" w:rsidRPr="00272FAD">
        <w:rPr>
          <w:rFonts w:ascii="Arial" w:hAnsi="Arial" w:cs="Arial"/>
          <w:sz w:val="22"/>
          <w:szCs w:val="22"/>
          <w:lang w:val="en-CA"/>
        </w:rPr>
        <w:t>dereplicated</w:t>
      </w:r>
      <w:proofErr w:type="spellEnd"/>
      <w:r w:rsidR="00ED4AF5" w:rsidRPr="00272FAD">
        <w:rPr>
          <w:rFonts w:ascii="Arial" w:hAnsi="Arial" w:cs="Arial"/>
          <w:sz w:val="22"/>
          <w:szCs w:val="22"/>
          <w:lang w:val="en-CA"/>
        </w:rPr>
        <w:t xml:space="preserve"> and</w:t>
      </w:r>
      <w:r w:rsidR="003F2A10" w:rsidRPr="00272FAD">
        <w:rPr>
          <w:rFonts w:ascii="Arial" w:hAnsi="Arial" w:cs="Arial"/>
          <w:sz w:val="22"/>
          <w:szCs w:val="22"/>
          <w:lang w:val="en-CA"/>
        </w:rPr>
        <w:t xml:space="preserve"> </w:t>
      </w:r>
      <w:proofErr w:type="spellStart"/>
      <w:r w:rsidR="003F2A10" w:rsidRPr="00272FAD">
        <w:rPr>
          <w:rFonts w:ascii="Arial" w:hAnsi="Arial" w:cs="Arial"/>
          <w:sz w:val="22"/>
          <w:szCs w:val="22"/>
          <w:lang w:val="en-CA"/>
        </w:rPr>
        <w:t>denoised</w:t>
      </w:r>
      <w:proofErr w:type="spellEnd"/>
      <w:r w:rsidR="00A75755" w:rsidRPr="00272FAD">
        <w:rPr>
          <w:rFonts w:ascii="Arial" w:hAnsi="Arial" w:cs="Arial"/>
          <w:sz w:val="22"/>
          <w:szCs w:val="22"/>
          <w:lang w:val="en-CA"/>
        </w:rPr>
        <w:t xml:space="preserve"> (</w:t>
      </w:r>
      <w:hyperlink r:id="rId11" w:history="1">
        <w:proofErr w:type="spellStart"/>
        <w:r w:rsidR="00ED4AF5" w:rsidRPr="00272FAD">
          <w:rPr>
            <w:rStyle w:val="Hyperlink"/>
            <w:rFonts w:ascii="Arial" w:hAnsi="Arial" w:cs="Arial"/>
            <w:sz w:val="22"/>
            <w:szCs w:val="22"/>
            <w:lang w:val="en-CA"/>
          </w:rPr>
          <w:t>usearch</w:t>
        </w:r>
        <w:proofErr w:type="spellEnd"/>
      </w:hyperlink>
      <w:r w:rsidR="00A75755" w:rsidRPr="00272FAD">
        <w:rPr>
          <w:rFonts w:ascii="Arial" w:hAnsi="Arial" w:cs="Arial"/>
          <w:sz w:val="22"/>
          <w:szCs w:val="22"/>
          <w:lang w:val="en-CA"/>
        </w:rPr>
        <w:t>)</w:t>
      </w:r>
      <w:r w:rsidR="003F2A10" w:rsidRPr="00272FAD">
        <w:rPr>
          <w:rFonts w:ascii="Arial" w:hAnsi="Arial" w:cs="Arial"/>
          <w:sz w:val="22"/>
          <w:szCs w:val="22"/>
          <w:lang w:val="en-CA"/>
        </w:rPr>
        <w:t xml:space="preserve"> and </w:t>
      </w:r>
      <w:r w:rsidR="009A4F16" w:rsidRPr="00272FAD">
        <w:rPr>
          <w:rFonts w:ascii="Arial" w:hAnsi="Arial" w:cs="Arial"/>
          <w:sz w:val="22"/>
          <w:szCs w:val="22"/>
          <w:lang w:val="en-CA"/>
        </w:rPr>
        <w:t xml:space="preserve">finally </w:t>
      </w:r>
      <w:r w:rsidR="003F2A10" w:rsidRPr="00272FAD">
        <w:rPr>
          <w:rFonts w:ascii="Arial" w:hAnsi="Arial" w:cs="Arial"/>
          <w:sz w:val="22"/>
          <w:szCs w:val="22"/>
          <w:lang w:val="en-CA"/>
        </w:rPr>
        <w:t>derived into</w:t>
      </w:r>
      <w:r w:rsidR="00ED4AF5" w:rsidRPr="00272FAD">
        <w:rPr>
          <w:rFonts w:ascii="Arial" w:hAnsi="Arial" w:cs="Arial"/>
          <w:sz w:val="22"/>
          <w:szCs w:val="22"/>
          <w:lang w:val="en-CA"/>
        </w:rPr>
        <w:t xml:space="preserve"> an</w:t>
      </w:r>
      <w:r w:rsidR="003F2A10" w:rsidRPr="00272FAD">
        <w:rPr>
          <w:rFonts w:ascii="Arial" w:hAnsi="Arial" w:cs="Arial"/>
          <w:sz w:val="22"/>
          <w:szCs w:val="22"/>
          <w:lang w:val="en-CA"/>
        </w:rPr>
        <w:t xml:space="preserve"> OTU table</w:t>
      </w:r>
      <w:r w:rsidR="00ED4AF5" w:rsidRPr="00272FAD">
        <w:rPr>
          <w:rFonts w:ascii="Arial" w:hAnsi="Arial" w:cs="Arial"/>
          <w:sz w:val="22"/>
          <w:szCs w:val="22"/>
          <w:lang w:val="en-CA"/>
        </w:rPr>
        <w:t xml:space="preserve"> (</w:t>
      </w:r>
      <w:hyperlink r:id="rId12" w:history="1">
        <w:r w:rsidR="00ED4AF5" w:rsidRPr="00272FAD">
          <w:rPr>
            <w:rStyle w:val="Hyperlink"/>
            <w:rFonts w:ascii="Arial" w:hAnsi="Arial" w:cs="Arial"/>
            <w:sz w:val="22"/>
            <w:szCs w:val="22"/>
            <w:lang w:val="en-CA"/>
          </w:rPr>
          <w:t>FAST</w:t>
        </w:r>
      </w:hyperlink>
      <w:r w:rsidR="00ED4AF5" w:rsidRPr="00272FAD">
        <w:rPr>
          <w:rFonts w:ascii="Arial" w:hAnsi="Arial" w:cs="Arial"/>
          <w:sz w:val="22"/>
          <w:szCs w:val="22"/>
          <w:lang w:val="en-CA"/>
        </w:rPr>
        <w:t>)</w:t>
      </w:r>
      <w:r w:rsidR="003F2A10" w:rsidRPr="00272FAD">
        <w:rPr>
          <w:rFonts w:ascii="Arial" w:hAnsi="Arial" w:cs="Arial"/>
          <w:sz w:val="22"/>
          <w:szCs w:val="22"/>
          <w:lang w:val="en-CA"/>
        </w:rPr>
        <w:t xml:space="preserve">. 16S and ITS OTUs are mapped against public databases like </w:t>
      </w:r>
      <w:r w:rsidR="00D3404B" w:rsidRPr="00272FAD">
        <w:rPr>
          <w:rFonts w:ascii="Arial" w:hAnsi="Arial" w:cs="Arial"/>
          <w:sz w:val="22"/>
          <w:szCs w:val="22"/>
          <w:lang w:val="en-CA"/>
        </w:rPr>
        <w:t>SILVA and UNITE, respectively</w:t>
      </w:r>
      <w:r w:rsidR="00ED4AF5" w:rsidRPr="00272FAD">
        <w:rPr>
          <w:rFonts w:ascii="Arial" w:hAnsi="Arial" w:cs="Arial"/>
          <w:sz w:val="22"/>
          <w:szCs w:val="22"/>
          <w:lang w:val="en-CA"/>
        </w:rPr>
        <w:t xml:space="preserve"> (</w:t>
      </w:r>
      <w:hyperlink r:id="rId13" w:history="1">
        <w:r w:rsidR="009A4F16" w:rsidRPr="00272FAD">
          <w:rPr>
            <w:rStyle w:val="Hyperlink"/>
            <w:rFonts w:ascii="Arial" w:hAnsi="Arial" w:cs="Arial"/>
            <w:sz w:val="22"/>
            <w:szCs w:val="22"/>
            <w:lang w:val="en-CA"/>
          </w:rPr>
          <w:t>QIIME 2</w:t>
        </w:r>
      </w:hyperlink>
      <w:r w:rsidR="00ED4AF5" w:rsidRPr="00272FAD">
        <w:rPr>
          <w:rFonts w:ascii="Arial" w:hAnsi="Arial" w:cs="Arial"/>
          <w:sz w:val="22"/>
          <w:szCs w:val="22"/>
          <w:lang w:val="en-CA"/>
        </w:rPr>
        <w:t>)</w:t>
      </w:r>
      <w:r w:rsidR="00D3404B" w:rsidRPr="00272FAD">
        <w:rPr>
          <w:rFonts w:ascii="Arial" w:hAnsi="Arial" w:cs="Arial"/>
          <w:sz w:val="22"/>
          <w:szCs w:val="22"/>
          <w:lang w:val="en-CA"/>
        </w:rPr>
        <w:t xml:space="preserve">. </w:t>
      </w:r>
      <w:r w:rsidR="009A4F16" w:rsidRPr="00272FAD">
        <w:rPr>
          <w:rFonts w:ascii="Arial" w:hAnsi="Arial" w:cs="Arial"/>
          <w:sz w:val="22"/>
          <w:szCs w:val="22"/>
          <w:lang w:val="en-CA"/>
        </w:rPr>
        <w:t xml:space="preserve">Representative scripts for </w:t>
      </w:r>
      <w:proofErr w:type="spellStart"/>
      <w:r w:rsidR="009A4F16" w:rsidRPr="00272FAD">
        <w:rPr>
          <w:rFonts w:ascii="Arial" w:hAnsi="Arial" w:cs="Arial"/>
          <w:sz w:val="22"/>
          <w:szCs w:val="22"/>
          <w:lang w:val="en-CA"/>
        </w:rPr>
        <w:t>Nextseq</w:t>
      </w:r>
      <w:proofErr w:type="spellEnd"/>
      <w:r w:rsidR="009A4F16" w:rsidRPr="00272FAD">
        <w:rPr>
          <w:rFonts w:ascii="Arial" w:hAnsi="Arial" w:cs="Arial"/>
          <w:sz w:val="22"/>
          <w:szCs w:val="22"/>
          <w:lang w:val="en-CA"/>
        </w:rPr>
        <w:t xml:space="preserve"> and </w:t>
      </w:r>
      <w:proofErr w:type="spellStart"/>
      <w:r w:rsidR="009A4F16" w:rsidRPr="00272FAD">
        <w:rPr>
          <w:rFonts w:ascii="Arial" w:hAnsi="Arial" w:cs="Arial"/>
          <w:sz w:val="22"/>
          <w:szCs w:val="22"/>
          <w:lang w:val="en-CA"/>
        </w:rPr>
        <w:t>Miseq</w:t>
      </w:r>
      <w:proofErr w:type="spellEnd"/>
      <w:r w:rsidR="009A4F16" w:rsidRPr="00272FAD">
        <w:rPr>
          <w:rFonts w:ascii="Arial" w:hAnsi="Arial" w:cs="Arial"/>
          <w:sz w:val="22"/>
          <w:szCs w:val="22"/>
          <w:lang w:val="en-CA"/>
        </w:rPr>
        <w:t xml:space="preserve"> data are also provided.</w:t>
      </w:r>
    </w:p>
    <w:p w14:paraId="5CA942E9" w14:textId="77777777" w:rsidR="009A4F16" w:rsidRPr="00272FAD" w:rsidRDefault="009A4F16" w:rsidP="00272FAD">
      <w:pPr>
        <w:spacing w:line="360" w:lineRule="auto"/>
        <w:rPr>
          <w:rFonts w:ascii="Arial" w:hAnsi="Arial" w:cs="Arial"/>
          <w:sz w:val="22"/>
          <w:szCs w:val="22"/>
          <w:lang w:val="en-CA"/>
        </w:rPr>
      </w:pPr>
    </w:p>
    <w:p w14:paraId="172AD7E0" w14:textId="1929337F" w:rsidR="00CA02F6" w:rsidRPr="00272FAD" w:rsidRDefault="00D3404B" w:rsidP="00272FAD">
      <w:pPr>
        <w:spacing w:line="360" w:lineRule="auto"/>
        <w:rPr>
          <w:rFonts w:ascii="Arial" w:hAnsi="Arial" w:cs="Arial"/>
          <w:sz w:val="22"/>
          <w:szCs w:val="22"/>
          <w:lang w:val="en-CA"/>
        </w:rPr>
      </w:pPr>
      <w:r w:rsidRPr="00272FAD">
        <w:rPr>
          <w:rFonts w:ascii="Arial" w:hAnsi="Arial" w:cs="Arial"/>
          <w:sz w:val="22"/>
          <w:szCs w:val="22"/>
          <w:lang w:val="en-CA"/>
        </w:rPr>
        <w:t xml:space="preserve">Spurious bacterial OTUs based on </w:t>
      </w:r>
      <w:r w:rsidR="00CA02F6" w:rsidRPr="00272FAD">
        <w:rPr>
          <w:rFonts w:ascii="Arial" w:hAnsi="Arial" w:cs="Arial"/>
          <w:sz w:val="22"/>
          <w:szCs w:val="22"/>
          <w:lang w:val="en-CA"/>
        </w:rPr>
        <w:t>taxonomic</w:t>
      </w:r>
      <w:r w:rsidRPr="00272FAD">
        <w:rPr>
          <w:rFonts w:ascii="Arial" w:hAnsi="Arial" w:cs="Arial"/>
          <w:sz w:val="22"/>
          <w:szCs w:val="22"/>
          <w:lang w:val="en-CA"/>
        </w:rPr>
        <w:t xml:space="preserve"> annotations are removed from the archaeal table. Amplicon samples with &lt;1K read counts or &lt;10 spike-in counts are excluded from further analyses. </w:t>
      </w:r>
      <w:r w:rsidR="00CA02F6" w:rsidRPr="00272FAD">
        <w:rPr>
          <w:rFonts w:ascii="Arial" w:hAnsi="Arial" w:cs="Arial"/>
          <w:sz w:val="22"/>
          <w:szCs w:val="22"/>
          <w:lang w:val="en-CA"/>
        </w:rPr>
        <w:t>Counts of s</w:t>
      </w:r>
      <w:r w:rsidR="00603C30" w:rsidRPr="00272FAD">
        <w:rPr>
          <w:rFonts w:ascii="Arial" w:hAnsi="Arial" w:cs="Arial"/>
          <w:sz w:val="22"/>
          <w:szCs w:val="22"/>
          <w:lang w:val="en-CA"/>
        </w:rPr>
        <w:t>pike-in OTU</w:t>
      </w:r>
      <w:r w:rsidR="00CA02F6" w:rsidRPr="00272FAD">
        <w:rPr>
          <w:rFonts w:ascii="Arial" w:hAnsi="Arial" w:cs="Arial"/>
          <w:sz w:val="22"/>
          <w:szCs w:val="22"/>
          <w:lang w:val="en-CA"/>
        </w:rPr>
        <w:t>s (see below, based on taxonomic annotation)</w:t>
      </w:r>
      <w:r w:rsidR="00603C30" w:rsidRPr="00272FAD">
        <w:rPr>
          <w:rFonts w:ascii="Arial" w:hAnsi="Arial" w:cs="Arial"/>
          <w:sz w:val="22"/>
          <w:szCs w:val="22"/>
          <w:lang w:val="en-CA"/>
        </w:rPr>
        <w:t xml:space="preserve"> are used in nor</w:t>
      </w:r>
      <w:r w:rsidR="00CA02F6" w:rsidRPr="00272FAD">
        <w:rPr>
          <w:rFonts w:ascii="Arial" w:hAnsi="Arial" w:cs="Arial"/>
          <w:sz w:val="22"/>
          <w:szCs w:val="22"/>
          <w:lang w:val="en-CA"/>
        </w:rPr>
        <w:t>malization for each other taxon:</w:t>
      </w:r>
    </w:p>
    <w:p w14:paraId="4A6AF9E2" w14:textId="026F2988" w:rsidR="00CA02F6" w:rsidRPr="00467BF6" w:rsidRDefault="00CA02F6" w:rsidP="00272FAD">
      <w:pPr>
        <w:spacing w:line="360" w:lineRule="auto"/>
        <w:rPr>
          <w:rFonts w:ascii="Arial" w:hAnsi="Arial" w:cs="Arial"/>
          <w:sz w:val="18"/>
          <w:szCs w:val="18"/>
          <w:lang w:val="en-CA"/>
        </w:rPr>
      </w:pPr>
      <w:r w:rsidRPr="00467BF6">
        <w:rPr>
          <w:rFonts w:ascii="Arial" w:hAnsi="Arial" w:cs="Arial"/>
          <w:sz w:val="18"/>
          <w:szCs w:val="18"/>
          <w:lang w:val="en-CA"/>
        </w:rPr>
        <w:t>k__</w:t>
      </w:r>
      <w:proofErr w:type="spellStart"/>
      <w:proofErr w:type="gramStart"/>
      <w:r w:rsidRPr="00467BF6">
        <w:rPr>
          <w:rFonts w:ascii="Arial" w:hAnsi="Arial" w:cs="Arial"/>
          <w:sz w:val="18"/>
          <w:szCs w:val="18"/>
          <w:lang w:val="en-CA"/>
        </w:rPr>
        <w:t>Bacteria;p</w:t>
      </w:r>
      <w:proofErr w:type="spellEnd"/>
      <w:proofErr w:type="gramEnd"/>
      <w:r w:rsidRPr="00467BF6">
        <w:rPr>
          <w:rFonts w:ascii="Arial" w:hAnsi="Arial" w:cs="Arial"/>
          <w:sz w:val="18"/>
          <w:szCs w:val="18"/>
          <w:lang w:val="en-CA"/>
        </w:rPr>
        <w:t>__</w:t>
      </w:r>
      <w:proofErr w:type="spellStart"/>
      <w:r w:rsidRPr="00467BF6">
        <w:rPr>
          <w:rFonts w:ascii="Arial" w:hAnsi="Arial" w:cs="Arial"/>
          <w:sz w:val="18"/>
          <w:szCs w:val="18"/>
          <w:lang w:val="en-CA"/>
        </w:rPr>
        <w:t>Bacteroidetes;c</w:t>
      </w:r>
      <w:proofErr w:type="spellEnd"/>
      <w:r w:rsidRPr="00467BF6">
        <w:rPr>
          <w:rFonts w:ascii="Arial" w:hAnsi="Arial" w:cs="Arial"/>
          <w:sz w:val="18"/>
          <w:szCs w:val="18"/>
          <w:lang w:val="en-CA"/>
        </w:rPr>
        <w:t>__</w:t>
      </w:r>
      <w:proofErr w:type="spellStart"/>
      <w:r w:rsidRPr="00467BF6">
        <w:rPr>
          <w:rFonts w:ascii="Arial" w:hAnsi="Arial" w:cs="Arial"/>
          <w:sz w:val="18"/>
          <w:szCs w:val="18"/>
          <w:lang w:val="en-CA"/>
        </w:rPr>
        <w:t>Cytophagia;o</w:t>
      </w:r>
      <w:proofErr w:type="spellEnd"/>
      <w:r w:rsidRPr="00467BF6">
        <w:rPr>
          <w:rFonts w:ascii="Arial" w:hAnsi="Arial" w:cs="Arial"/>
          <w:sz w:val="18"/>
          <w:szCs w:val="18"/>
          <w:lang w:val="en-CA"/>
        </w:rPr>
        <w:t xml:space="preserve">__Order </w:t>
      </w:r>
      <w:proofErr w:type="spellStart"/>
      <w:r w:rsidRPr="00467BF6">
        <w:rPr>
          <w:rFonts w:ascii="Arial" w:hAnsi="Arial" w:cs="Arial"/>
          <w:sz w:val="18"/>
          <w:szCs w:val="18"/>
          <w:lang w:val="en-CA"/>
        </w:rPr>
        <w:t>II;f</w:t>
      </w:r>
      <w:proofErr w:type="spellEnd"/>
      <w:r w:rsidRPr="00467BF6">
        <w:rPr>
          <w:rFonts w:ascii="Arial" w:hAnsi="Arial" w:cs="Arial"/>
          <w:sz w:val="18"/>
          <w:szCs w:val="18"/>
          <w:lang w:val="en-CA"/>
        </w:rPr>
        <w:t>__</w:t>
      </w:r>
      <w:proofErr w:type="spellStart"/>
      <w:r w:rsidRPr="00467BF6">
        <w:rPr>
          <w:rFonts w:ascii="Arial" w:hAnsi="Arial" w:cs="Arial"/>
          <w:sz w:val="18"/>
          <w:szCs w:val="18"/>
          <w:lang w:val="en-CA"/>
        </w:rPr>
        <w:t>Rhodothermaceae;g</w:t>
      </w:r>
      <w:proofErr w:type="spellEnd"/>
      <w:r w:rsidRPr="00467BF6">
        <w:rPr>
          <w:rFonts w:ascii="Arial" w:hAnsi="Arial" w:cs="Arial"/>
          <w:sz w:val="18"/>
          <w:szCs w:val="18"/>
          <w:lang w:val="en-CA"/>
        </w:rPr>
        <w:t>__</w:t>
      </w:r>
      <w:proofErr w:type="spellStart"/>
      <w:r w:rsidRPr="00467BF6">
        <w:rPr>
          <w:rFonts w:ascii="Arial" w:hAnsi="Arial" w:cs="Arial"/>
          <w:sz w:val="18"/>
          <w:szCs w:val="18"/>
          <w:lang w:val="en-CA"/>
        </w:rPr>
        <w:t>Salinibacter</w:t>
      </w:r>
      <w:proofErr w:type="spellEnd"/>
    </w:p>
    <w:p w14:paraId="13B796F0" w14:textId="018859D5" w:rsidR="00CA02F6" w:rsidRPr="00467BF6" w:rsidRDefault="00CA02F6" w:rsidP="00272FAD">
      <w:pPr>
        <w:spacing w:line="360" w:lineRule="auto"/>
        <w:rPr>
          <w:rFonts w:ascii="Arial" w:hAnsi="Arial" w:cs="Arial"/>
          <w:sz w:val="18"/>
          <w:szCs w:val="18"/>
          <w:lang w:val="en-CA"/>
        </w:rPr>
      </w:pPr>
      <w:r w:rsidRPr="00467BF6">
        <w:rPr>
          <w:rFonts w:ascii="Arial" w:hAnsi="Arial" w:cs="Arial"/>
          <w:sz w:val="18"/>
          <w:szCs w:val="18"/>
          <w:lang w:val="en-CA"/>
        </w:rPr>
        <w:t>k__</w:t>
      </w:r>
      <w:proofErr w:type="gramStart"/>
      <w:r w:rsidRPr="00467BF6">
        <w:rPr>
          <w:rFonts w:ascii="Arial" w:hAnsi="Arial" w:cs="Arial"/>
          <w:sz w:val="18"/>
          <w:szCs w:val="18"/>
          <w:lang w:val="en-CA"/>
        </w:rPr>
        <w:t>Archaea;p</w:t>
      </w:r>
      <w:proofErr w:type="gramEnd"/>
      <w:r w:rsidRPr="00467BF6">
        <w:rPr>
          <w:rFonts w:ascii="Arial" w:hAnsi="Arial" w:cs="Arial"/>
          <w:sz w:val="18"/>
          <w:szCs w:val="18"/>
          <w:lang w:val="en-CA"/>
        </w:rPr>
        <w:t>__Euryarchaeota;c__Halobacteria;o__Halobacteriales;f__Halobacteriaceae;g__Haloarcula</w:t>
      </w:r>
    </w:p>
    <w:p w14:paraId="66EAF161" w14:textId="3DA98C66" w:rsidR="00CA02F6" w:rsidRPr="00467BF6" w:rsidRDefault="00CA02F6" w:rsidP="00272FAD">
      <w:pPr>
        <w:spacing w:line="360" w:lineRule="auto"/>
        <w:rPr>
          <w:rFonts w:ascii="Arial" w:hAnsi="Arial" w:cs="Arial"/>
          <w:sz w:val="18"/>
          <w:szCs w:val="18"/>
          <w:lang w:val="en-CA"/>
        </w:rPr>
      </w:pPr>
      <w:r w:rsidRPr="00467BF6">
        <w:rPr>
          <w:rFonts w:ascii="Arial" w:hAnsi="Arial" w:cs="Arial"/>
          <w:sz w:val="18"/>
          <w:szCs w:val="18"/>
          <w:lang w:val="en-CA"/>
        </w:rPr>
        <w:t>k__</w:t>
      </w:r>
      <w:proofErr w:type="gramStart"/>
      <w:r w:rsidRPr="00467BF6">
        <w:rPr>
          <w:rFonts w:ascii="Arial" w:hAnsi="Arial" w:cs="Arial"/>
          <w:sz w:val="18"/>
          <w:szCs w:val="18"/>
          <w:lang w:val="en-CA"/>
        </w:rPr>
        <w:t>Fungi;p</w:t>
      </w:r>
      <w:proofErr w:type="gramEnd"/>
      <w:r w:rsidRPr="00467BF6">
        <w:rPr>
          <w:rFonts w:ascii="Arial" w:hAnsi="Arial" w:cs="Arial"/>
          <w:sz w:val="18"/>
          <w:szCs w:val="18"/>
          <w:lang w:val="en-CA"/>
        </w:rPr>
        <w:t>__Ascomycota;c__Sordariomycetes;o__Hypocreales;f__Hypocreaceae;g__Trichoderma</w:t>
      </w:r>
    </w:p>
    <w:p w14:paraId="2C7C0796" w14:textId="77777777" w:rsidR="00CA02F6" w:rsidRPr="00272FAD" w:rsidRDefault="00CA02F6" w:rsidP="00272FAD">
      <w:pPr>
        <w:spacing w:line="360" w:lineRule="auto"/>
        <w:rPr>
          <w:rFonts w:ascii="Arial" w:hAnsi="Arial" w:cs="Arial"/>
          <w:sz w:val="22"/>
          <w:szCs w:val="22"/>
          <w:lang w:val="en-CA"/>
        </w:rPr>
      </w:pPr>
    </w:p>
    <w:p w14:paraId="343A69D3" w14:textId="4A921E79" w:rsidR="00D3404B" w:rsidRPr="00272FAD" w:rsidRDefault="00CA02F6" w:rsidP="00272FAD">
      <w:pPr>
        <w:spacing w:line="360" w:lineRule="auto"/>
        <w:rPr>
          <w:rFonts w:ascii="Arial" w:hAnsi="Arial" w:cs="Arial"/>
          <w:sz w:val="22"/>
          <w:szCs w:val="22"/>
          <w:lang w:val="en-CA"/>
        </w:rPr>
      </w:pPr>
      <w:r w:rsidRPr="00272FAD">
        <w:rPr>
          <w:rFonts w:ascii="Arial" w:hAnsi="Arial" w:cs="Arial"/>
          <w:sz w:val="22"/>
          <w:szCs w:val="22"/>
          <w:lang w:val="en-CA"/>
        </w:rPr>
        <w:t>Normalized OTU abundance = OTU read count / Spike-in read count * kingdom-specific scaling factor</w:t>
      </w:r>
    </w:p>
    <w:p w14:paraId="657A55F0" w14:textId="22D08FEE" w:rsidR="00F34D26" w:rsidRPr="00272FAD" w:rsidRDefault="00F34D26" w:rsidP="00272FAD">
      <w:pPr>
        <w:spacing w:line="360" w:lineRule="auto"/>
        <w:rPr>
          <w:rFonts w:ascii="Arial" w:hAnsi="Arial" w:cs="Arial"/>
          <w:sz w:val="22"/>
          <w:szCs w:val="22"/>
          <w:lang w:val="en-CA"/>
        </w:rPr>
      </w:pPr>
    </w:p>
    <w:sectPr w:rsidR="00F34D26" w:rsidRPr="00272FAD" w:rsidSect="00A13A0C">
      <w:footerReference w:type="even" r:id="rId14"/>
      <w:footerReference w:type="default" r:id="rId15"/>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63380" w14:textId="77777777" w:rsidR="008B680B" w:rsidRDefault="008B680B" w:rsidP="007B4C79">
      <w:r>
        <w:separator/>
      </w:r>
    </w:p>
  </w:endnote>
  <w:endnote w:type="continuationSeparator" w:id="0">
    <w:p w14:paraId="02E77938" w14:textId="77777777" w:rsidR="008B680B" w:rsidRDefault="008B680B" w:rsidP="007B4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97D743" w14:textId="77777777" w:rsidR="007B4C79" w:rsidRDefault="007B4C79" w:rsidP="00F94B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BE38DA" w14:textId="77777777" w:rsidR="007B4C79" w:rsidRDefault="007B4C79" w:rsidP="007B4C7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A7529" w14:textId="77777777" w:rsidR="007B4C79" w:rsidRDefault="007B4C79" w:rsidP="00F94B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7E0E">
      <w:rPr>
        <w:rStyle w:val="PageNumber"/>
        <w:noProof/>
      </w:rPr>
      <w:t>5</w:t>
    </w:r>
    <w:r>
      <w:rPr>
        <w:rStyle w:val="PageNumber"/>
      </w:rPr>
      <w:fldChar w:fldCharType="end"/>
    </w:r>
  </w:p>
  <w:p w14:paraId="00C9E45D" w14:textId="77777777" w:rsidR="007B4C79" w:rsidRDefault="007B4C79" w:rsidP="007B4C7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5AA6F7" w14:textId="77777777" w:rsidR="008B680B" w:rsidRDefault="008B680B" w:rsidP="007B4C79">
      <w:r>
        <w:separator/>
      </w:r>
    </w:p>
  </w:footnote>
  <w:footnote w:type="continuationSeparator" w:id="0">
    <w:p w14:paraId="69AE72DF" w14:textId="77777777" w:rsidR="008B680B" w:rsidRDefault="008B680B" w:rsidP="007B4C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44EF4"/>
    <w:multiLevelType w:val="hybridMultilevel"/>
    <w:tmpl w:val="57C21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F47"/>
    <w:rsid w:val="00015C83"/>
    <w:rsid w:val="00016104"/>
    <w:rsid w:val="000217F5"/>
    <w:rsid w:val="000261F2"/>
    <w:rsid w:val="00036A33"/>
    <w:rsid w:val="00055718"/>
    <w:rsid w:val="00057C53"/>
    <w:rsid w:val="00060DA1"/>
    <w:rsid w:val="000807C8"/>
    <w:rsid w:val="000831B3"/>
    <w:rsid w:val="000865E4"/>
    <w:rsid w:val="000A5087"/>
    <w:rsid w:val="000A58CA"/>
    <w:rsid w:val="000C00BD"/>
    <w:rsid w:val="000E152D"/>
    <w:rsid w:val="000F54B3"/>
    <w:rsid w:val="00111CC3"/>
    <w:rsid w:val="00115444"/>
    <w:rsid w:val="0011709E"/>
    <w:rsid w:val="001219A9"/>
    <w:rsid w:val="001272B6"/>
    <w:rsid w:val="0014752D"/>
    <w:rsid w:val="00151ADD"/>
    <w:rsid w:val="001601B9"/>
    <w:rsid w:val="00164AD7"/>
    <w:rsid w:val="00175FC2"/>
    <w:rsid w:val="00182203"/>
    <w:rsid w:val="00187E90"/>
    <w:rsid w:val="001E5567"/>
    <w:rsid w:val="0020131E"/>
    <w:rsid w:val="002155E8"/>
    <w:rsid w:val="002268C7"/>
    <w:rsid w:val="002643C4"/>
    <w:rsid w:val="00272FAD"/>
    <w:rsid w:val="002751E8"/>
    <w:rsid w:val="002762A1"/>
    <w:rsid w:val="002805AC"/>
    <w:rsid w:val="00294D15"/>
    <w:rsid w:val="002A2522"/>
    <w:rsid w:val="002A53DC"/>
    <w:rsid w:val="002B5CD9"/>
    <w:rsid w:val="002C7363"/>
    <w:rsid w:val="002D7B61"/>
    <w:rsid w:val="002E2902"/>
    <w:rsid w:val="002E2B6D"/>
    <w:rsid w:val="002F7B07"/>
    <w:rsid w:val="00302438"/>
    <w:rsid w:val="00311481"/>
    <w:rsid w:val="00314FBF"/>
    <w:rsid w:val="00321C91"/>
    <w:rsid w:val="00327E0E"/>
    <w:rsid w:val="00334036"/>
    <w:rsid w:val="00336D8E"/>
    <w:rsid w:val="0036215E"/>
    <w:rsid w:val="003647ED"/>
    <w:rsid w:val="0038006E"/>
    <w:rsid w:val="003853A4"/>
    <w:rsid w:val="00397D57"/>
    <w:rsid w:val="003B0E73"/>
    <w:rsid w:val="003B1444"/>
    <w:rsid w:val="003B30EC"/>
    <w:rsid w:val="003C1CB7"/>
    <w:rsid w:val="003C651B"/>
    <w:rsid w:val="003D384D"/>
    <w:rsid w:val="003D4B19"/>
    <w:rsid w:val="003D720C"/>
    <w:rsid w:val="003F2A10"/>
    <w:rsid w:val="003F5F09"/>
    <w:rsid w:val="003F6F8D"/>
    <w:rsid w:val="00424637"/>
    <w:rsid w:val="00426D36"/>
    <w:rsid w:val="004338E0"/>
    <w:rsid w:val="0043404A"/>
    <w:rsid w:val="00441F59"/>
    <w:rsid w:val="00467BF6"/>
    <w:rsid w:val="00472541"/>
    <w:rsid w:val="00473ADF"/>
    <w:rsid w:val="004962E6"/>
    <w:rsid w:val="00501B9F"/>
    <w:rsid w:val="005242F9"/>
    <w:rsid w:val="00535867"/>
    <w:rsid w:val="00537BE8"/>
    <w:rsid w:val="00562060"/>
    <w:rsid w:val="005B72CB"/>
    <w:rsid w:val="005C3005"/>
    <w:rsid w:val="005C7A1A"/>
    <w:rsid w:val="005D1DD5"/>
    <w:rsid w:val="005D22F1"/>
    <w:rsid w:val="005D40A4"/>
    <w:rsid w:val="005E13BA"/>
    <w:rsid w:val="005E3AC7"/>
    <w:rsid w:val="005F7358"/>
    <w:rsid w:val="00600840"/>
    <w:rsid w:val="00601582"/>
    <w:rsid w:val="006038BB"/>
    <w:rsid w:val="00603C30"/>
    <w:rsid w:val="0062402F"/>
    <w:rsid w:val="00631216"/>
    <w:rsid w:val="00634C48"/>
    <w:rsid w:val="00636E1A"/>
    <w:rsid w:val="00646061"/>
    <w:rsid w:val="00656503"/>
    <w:rsid w:val="00660BF9"/>
    <w:rsid w:val="0067285D"/>
    <w:rsid w:val="00685EF8"/>
    <w:rsid w:val="00694108"/>
    <w:rsid w:val="00695D46"/>
    <w:rsid w:val="00696D95"/>
    <w:rsid w:val="006A4E2C"/>
    <w:rsid w:val="006B73C1"/>
    <w:rsid w:val="006C363A"/>
    <w:rsid w:val="00716C32"/>
    <w:rsid w:val="007370A7"/>
    <w:rsid w:val="00741F47"/>
    <w:rsid w:val="007448BD"/>
    <w:rsid w:val="00747E84"/>
    <w:rsid w:val="00770983"/>
    <w:rsid w:val="007762FF"/>
    <w:rsid w:val="00781540"/>
    <w:rsid w:val="00786FAC"/>
    <w:rsid w:val="00787B62"/>
    <w:rsid w:val="007A1EDD"/>
    <w:rsid w:val="007A7820"/>
    <w:rsid w:val="007B42E5"/>
    <w:rsid w:val="007B4C79"/>
    <w:rsid w:val="007F65B8"/>
    <w:rsid w:val="0080679F"/>
    <w:rsid w:val="00821E2B"/>
    <w:rsid w:val="008226DB"/>
    <w:rsid w:val="0083173B"/>
    <w:rsid w:val="0083594A"/>
    <w:rsid w:val="00881743"/>
    <w:rsid w:val="0088518E"/>
    <w:rsid w:val="008B3608"/>
    <w:rsid w:val="008B680B"/>
    <w:rsid w:val="008C173E"/>
    <w:rsid w:val="008D0654"/>
    <w:rsid w:val="008D31B9"/>
    <w:rsid w:val="008E0DD5"/>
    <w:rsid w:val="008E1BE5"/>
    <w:rsid w:val="008E51EC"/>
    <w:rsid w:val="008E6C55"/>
    <w:rsid w:val="008F3837"/>
    <w:rsid w:val="009002BF"/>
    <w:rsid w:val="00901618"/>
    <w:rsid w:val="00906756"/>
    <w:rsid w:val="00916DE2"/>
    <w:rsid w:val="009420EF"/>
    <w:rsid w:val="009549FF"/>
    <w:rsid w:val="009A080D"/>
    <w:rsid w:val="009A2FB9"/>
    <w:rsid w:val="009A4F16"/>
    <w:rsid w:val="009B5BEF"/>
    <w:rsid w:val="009C76EE"/>
    <w:rsid w:val="009D22D0"/>
    <w:rsid w:val="009D33FA"/>
    <w:rsid w:val="009D591E"/>
    <w:rsid w:val="009E7439"/>
    <w:rsid w:val="009E79A6"/>
    <w:rsid w:val="009F6B92"/>
    <w:rsid w:val="00A13A0C"/>
    <w:rsid w:val="00A16F44"/>
    <w:rsid w:val="00A17BE9"/>
    <w:rsid w:val="00A30C5A"/>
    <w:rsid w:val="00A32405"/>
    <w:rsid w:val="00A335DF"/>
    <w:rsid w:val="00A4255A"/>
    <w:rsid w:val="00A558CB"/>
    <w:rsid w:val="00A61E1A"/>
    <w:rsid w:val="00A63356"/>
    <w:rsid w:val="00A63710"/>
    <w:rsid w:val="00A64BEF"/>
    <w:rsid w:val="00A64CCF"/>
    <w:rsid w:val="00A65AE2"/>
    <w:rsid w:val="00A75755"/>
    <w:rsid w:val="00A82161"/>
    <w:rsid w:val="00A90C2E"/>
    <w:rsid w:val="00A94BA5"/>
    <w:rsid w:val="00AA26F0"/>
    <w:rsid w:val="00AB07A3"/>
    <w:rsid w:val="00AB5BBA"/>
    <w:rsid w:val="00AB6A72"/>
    <w:rsid w:val="00AC0F76"/>
    <w:rsid w:val="00AC30F9"/>
    <w:rsid w:val="00AC3B3B"/>
    <w:rsid w:val="00AC738F"/>
    <w:rsid w:val="00AD16C1"/>
    <w:rsid w:val="00AD5699"/>
    <w:rsid w:val="00AE4461"/>
    <w:rsid w:val="00B0645F"/>
    <w:rsid w:val="00B148EC"/>
    <w:rsid w:val="00B374D6"/>
    <w:rsid w:val="00B446CB"/>
    <w:rsid w:val="00B56913"/>
    <w:rsid w:val="00B572CC"/>
    <w:rsid w:val="00B60BCA"/>
    <w:rsid w:val="00B60BFE"/>
    <w:rsid w:val="00B65446"/>
    <w:rsid w:val="00B656EE"/>
    <w:rsid w:val="00B67260"/>
    <w:rsid w:val="00B722A5"/>
    <w:rsid w:val="00B77577"/>
    <w:rsid w:val="00B77A01"/>
    <w:rsid w:val="00BA5843"/>
    <w:rsid w:val="00BB09A2"/>
    <w:rsid w:val="00BC02ED"/>
    <w:rsid w:val="00BC701A"/>
    <w:rsid w:val="00BD0CC9"/>
    <w:rsid w:val="00BF6165"/>
    <w:rsid w:val="00C025DF"/>
    <w:rsid w:val="00C03CD1"/>
    <w:rsid w:val="00C16B7F"/>
    <w:rsid w:val="00C24DAE"/>
    <w:rsid w:val="00C27C6D"/>
    <w:rsid w:val="00C30FDC"/>
    <w:rsid w:val="00C420FF"/>
    <w:rsid w:val="00C43259"/>
    <w:rsid w:val="00C524BC"/>
    <w:rsid w:val="00C53F20"/>
    <w:rsid w:val="00C76BE5"/>
    <w:rsid w:val="00C803AB"/>
    <w:rsid w:val="00C80B15"/>
    <w:rsid w:val="00C92079"/>
    <w:rsid w:val="00CA0058"/>
    <w:rsid w:val="00CA02F6"/>
    <w:rsid w:val="00CA1B10"/>
    <w:rsid w:val="00CA3CE9"/>
    <w:rsid w:val="00CE1397"/>
    <w:rsid w:val="00CE68F8"/>
    <w:rsid w:val="00CF5504"/>
    <w:rsid w:val="00D074C8"/>
    <w:rsid w:val="00D12902"/>
    <w:rsid w:val="00D3404B"/>
    <w:rsid w:val="00D534EE"/>
    <w:rsid w:val="00D765E3"/>
    <w:rsid w:val="00D80B4E"/>
    <w:rsid w:val="00DA0DEB"/>
    <w:rsid w:val="00DA76AF"/>
    <w:rsid w:val="00DB2E2C"/>
    <w:rsid w:val="00DB726D"/>
    <w:rsid w:val="00E05A44"/>
    <w:rsid w:val="00E07A08"/>
    <w:rsid w:val="00E14476"/>
    <w:rsid w:val="00E37ACC"/>
    <w:rsid w:val="00E466CD"/>
    <w:rsid w:val="00E5093A"/>
    <w:rsid w:val="00E703B4"/>
    <w:rsid w:val="00E71DC7"/>
    <w:rsid w:val="00E93EC3"/>
    <w:rsid w:val="00EA2ACF"/>
    <w:rsid w:val="00EA4232"/>
    <w:rsid w:val="00ED4AF5"/>
    <w:rsid w:val="00EE5C0A"/>
    <w:rsid w:val="00F01112"/>
    <w:rsid w:val="00F104C2"/>
    <w:rsid w:val="00F11959"/>
    <w:rsid w:val="00F34D26"/>
    <w:rsid w:val="00F350A8"/>
    <w:rsid w:val="00F424AE"/>
    <w:rsid w:val="00F66901"/>
    <w:rsid w:val="00F676BC"/>
    <w:rsid w:val="00F76EA9"/>
    <w:rsid w:val="00F927EB"/>
    <w:rsid w:val="00F96F1A"/>
    <w:rsid w:val="00FB38EA"/>
    <w:rsid w:val="00FB4602"/>
    <w:rsid w:val="00FB669D"/>
    <w:rsid w:val="00FE7A50"/>
    <w:rsid w:val="00FF23D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E2B00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D26"/>
    <w:pPr>
      <w:ind w:left="720"/>
      <w:contextualSpacing/>
    </w:pPr>
  </w:style>
  <w:style w:type="character" w:styleId="CommentReference">
    <w:name w:val="annotation reference"/>
    <w:basedOn w:val="DefaultParagraphFont"/>
    <w:uiPriority w:val="99"/>
    <w:semiHidden/>
    <w:unhideWhenUsed/>
    <w:rsid w:val="00AD16C1"/>
    <w:rPr>
      <w:sz w:val="16"/>
      <w:szCs w:val="16"/>
    </w:rPr>
  </w:style>
  <w:style w:type="paragraph" w:styleId="CommentText">
    <w:name w:val="annotation text"/>
    <w:basedOn w:val="Normal"/>
    <w:link w:val="CommentTextChar"/>
    <w:uiPriority w:val="99"/>
    <w:semiHidden/>
    <w:unhideWhenUsed/>
    <w:rsid w:val="00AD16C1"/>
    <w:rPr>
      <w:sz w:val="20"/>
      <w:szCs w:val="20"/>
    </w:rPr>
  </w:style>
  <w:style w:type="character" w:customStyle="1" w:styleId="CommentTextChar">
    <w:name w:val="Comment Text Char"/>
    <w:basedOn w:val="DefaultParagraphFont"/>
    <w:link w:val="CommentText"/>
    <w:uiPriority w:val="99"/>
    <w:semiHidden/>
    <w:rsid w:val="00AD16C1"/>
    <w:rPr>
      <w:sz w:val="20"/>
      <w:szCs w:val="20"/>
    </w:rPr>
  </w:style>
  <w:style w:type="paragraph" w:styleId="CommentSubject">
    <w:name w:val="annotation subject"/>
    <w:basedOn w:val="CommentText"/>
    <w:next w:val="CommentText"/>
    <w:link w:val="CommentSubjectChar"/>
    <w:uiPriority w:val="99"/>
    <w:semiHidden/>
    <w:unhideWhenUsed/>
    <w:rsid w:val="00AD16C1"/>
    <w:rPr>
      <w:b/>
      <w:bCs/>
    </w:rPr>
  </w:style>
  <w:style w:type="character" w:customStyle="1" w:styleId="CommentSubjectChar">
    <w:name w:val="Comment Subject Char"/>
    <w:basedOn w:val="CommentTextChar"/>
    <w:link w:val="CommentSubject"/>
    <w:uiPriority w:val="99"/>
    <w:semiHidden/>
    <w:rsid w:val="00AD16C1"/>
    <w:rPr>
      <w:b/>
      <w:bCs/>
      <w:sz w:val="20"/>
      <w:szCs w:val="20"/>
    </w:rPr>
  </w:style>
  <w:style w:type="paragraph" w:styleId="BalloonText">
    <w:name w:val="Balloon Text"/>
    <w:basedOn w:val="Normal"/>
    <w:link w:val="BalloonTextChar"/>
    <w:uiPriority w:val="99"/>
    <w:semiHidden/>
    <w:unhideWhenUsed/>
    <w:rsid w:val="00AD16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16C1"/>
    <w:rPr>
      <w:rFonts w:ascii="Times New Roman" w:hAnsi="Times New Roman" w:cs="Times New Roman"/>
      <w:sz w:val="18"/>
      <w:szCs w:val="18"/>
    </w:rPr>
  </w:style>
  <w:style w:type="table" w:styleId="TableGrid">
    <w:name w:val="Table Grid"/>
    <w:basedOn w:val="TableNormal"/>
    <w:uiPriority w:val="39"/>
    <w:rsid w:val="00D074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34EE"/>
    <w:rPr>
      <w:color w:val="0563C1" w:themeColor="hyperlink"/>
      <w:u w:val="single"/>
    </w:rPr>
  </w:style>
  <w:style w:type="character" w:styleId="FollowedHyperlink">
    <w:name w:val="FollowedHyperlink"/>
    <w:basedOn w:val="DefaultParagraphFont"/>
    <w:uiPriority w:val="99"/>
    <w:semiHidden/>
    <w:unhideWhenUsed/>
    <w:rsid w:val="009A4F16"/>
    <w:rPr>
      <w:color w:val="954F72" w:themeColor="followedHyperlink"/>
      <w:u w:val="single"/>
    </w:rPr>
  </w:style>
  <w:style w:type="paragraph" w:styleId="Revision">
    <w:name w:val="Revision"/>
    <w:hidden/>
    <w:uiPriority w:val="99"/>
    <w:semiHidden/>
    <w:rsid w:val="00424637"/>
  </w:style>
  <w:style w:type="paragraph" w:styleId="Footer">
    <w:name w:val="footer"/>
    <w:basedOn w:val="Normal"/>
    <w:link w:val="FooterChar"/>
    <w:uiPriority w:val="99"/>
    <w:unhideWhenUsed/>
    <w:rsid w:val="007B4C79"/>
    <w:pPr>
      <w:tabs>
        <w:tab w:val="center" w:pos="4680"/>
        <w:tab w:val="right" w:pos="9360"/>
      </w:tabs>
    </w:pPr>
  </w:style>
  <w:style w:type="character" w:customStyle="1" w:styleId="FooterChar">
    <w:name w:val="Footer Char"/>
    <w:basedOn w:val="DefaultParagraphFont"/>
    <w:link w:val="Footer"/>
    <w:uiPriority w:val="99"/>
    <w:rsid w:val="007B4C79"/>
  </w:style>
  <w:style w:type="character" w:styleId="PageNumber">
    <w:name w:val="page number"/>
    <w:basedOn w:val="DefaultParagraphFont"/>
    <w:uiPriority w:val="99"/>
    <w:semiHidden/>
    <w:unhideWhenUsed/>
    <w:rsid w:val="007B4C79"/>
  </w:style>
  <w:style w:type="paragraph" w:styleId="Header">
    <w:name w:val="header"/>
    <w:basedOn w:val="Normal"/>
    <w:link w:val="HeaderChar"/>
    <w:uiPriority w:val="99"/>
    <w:unhideWhenUsed/>
    <w:rsid w:val="007B4C79"/>
    <w:pPr>
      <w:tabs>
        <w:tab w:val="center" w:pos="4680"/>
        <w:tab w:val="right" w:pos="9360"/>
      </w:tabs>
    </w:pPr>
  </w:style>
  <w:style w:type="character" w:customStyle="1" w:styleId="HeaderChar">
    <w:name w:val="Header Char"/>
    <w:basedOn w:val="DefaultParagraphFont"/>
    <w:link w:val="Header"/>
    <w:uiPriority w:val="99"/>
    <w:rsid w:val="007B4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974536">
      <w:bodyDiv w:val="1"/>
      <w:marLeft w:val="0"/>
      <w:marRight w:val="0"/>
      <w:marTop w:val="0"/>
      <w:marBottom w:val="0"/>
      <w:divBdr>
        <w:top w:val="none" w:sz="0" w:space="0" w:color="auto"/>
        <w:left w:val="none" w:sz="0" w:space="0" w:color="auto"/>
        <w:bottom w:val="none" w:sz="0" w:space="0" w:color="auto"/>
        <w:right w:val="none" w:sz="0" w:space="0" w:color="auto"/>
      </w:divBdr>
    </w:div>
    <w:div w:id="865289754">
      <w:bodyDiv w:val="1"/>
      <w:marLeft w:val="0"/>
      <w:marRight w:val="0"/>
      <w:marTop w:val="0"/>
      <w:marBottom w:val="0"/>
      <w:divBdr>
        <w:top w:val="none" w:sz="0" w:space="0" w:color="auto"/>
        <w:left w:val="none" w:sz="0" w:space="0" w:color="auto"/>
        <w:bottom w:val="none" w:sz="0" w:space="0" w:color="auto"/>
        <w:right w:val="none" w:sz="0" w:space="0" w:color="auto"/>
      </w:divBdr>
    </w:div>
    <w:div w:id="891234275">
      <w:bodyDiv w:val="1"/>
      <w:marLeft w:val="0"/>
      <w:marRight w:val="0"/>
      <w:marTop w:val="0"/>
      <w:marBottom w:val="0"/>
      <w:divBdr>
        <w:top w:val="none" w:sz="0" w:space="0" w:color="auto"/>
        <w:left w:val="none" w:sz="0" w:space="0" w:color="auto"/>
        <w:bottom w:val="none" w:sz="0" w:space="0" w:color="auto"/>
        <w:right w:val="none" w:sz="0" w:space="0" w:color="auto"/>
      </w:divBdr>
    </w:div>
    <w:div w:id="950018094">
      <w:bodyDiv w:val="1"/>
      <w:marLeft w:val="0"/>
      <w:marRight w:val="0"/>
      <w:marTop w:val="0"/>
      <w:marBottom w:val="0"/>
      <w:divBdr>
        <w:top w:val="none" w:sz="0" w:space="0" w:color="auto"/>
        <w:left w:val="none" w:sz="0" w:space="0" w:color="auto"/>
        <w:bottom w:val="none" w:sz="0" w:space="0" w:color="auto"/>
        <w:right w:val="none" w:sz="0" w:space="0" w:color="auto"/>
      </w:divBdr>
    </w:div>
    <w:div w:id="1036858245">
      <w:bodyDiv w:val="1"/>
      <w:marLeft w:val="0"/>
      <w:marRight w:val="0"/>
      <w:marTop w:val="0"/>
      <w:marBottom w:val="0"/>
      <w:divBdr>
        <w:top w:val="none" w:sz="0" w:space="0" w:color="auto"/>
        <w:left w:val="none" w:sz="0" w:space="0" w:color="auto"/>
        <w:bottom w:val="none" w:sz="0" w:space="0" w:color="auto"/>
        <w:right w:val="none" w:sz="0" w:space="0" w:color="auto"/>
      </w:divBdr>
    </w:div>
    <w:div w:id="1048451275">
      <w:bodyDiv w:val="1"/>
      <w:marLeft w:val="0"/>
      <w:marRight w:val="0"/>
      <w:marTop w:val="0"/>
      <w:marBottom w:val="0"/>
      <w:divBdr>
        <w:top w:val="none" w:sz="0" w:space="0" w:color="auto"/>
        <w:left w:val="none" w:sz="0" w:space="0" w:color="auto"/>
        <w:bottom w:val="none" w:sz="0" w:space="0" w:color="auto"/>
        <w:right w:val="none" w:sz="0" w:space="0" w:color="auto"/>
      </w:divBdr>
    </w:div>
    <w:div w:id="1668896760">
      <w:bodyDiv w:val="1"/>
      <w:marLeft w:val="0"/>
      <w:marRight w:val="0"/>
      <w:marTop w:val="0"/>
      <w:marBottom w:val="0"/>
      <w:divBdr>
        <w:top w:val="none" w:sz="0" w:space="0" w:color="auto"/>
        <w:left w:val="none" w:sz="0" w:space="0" w:color="auto"/>
        <w:bottom w:val="none" w:sz="0" w:space="0" w:color="auto"/>
        <w:right w:val="none" w:sz="0" w:space="0" w:color="auto"/>
      </w:divBdr>
    </w:div>
    <w:div w:id="1685207575">
      <w:bodyDiv w:val="1"/>
      <w:marLeft w:val="0"/>
      <w:marRight w:val="0"/>
      <w:marTop w:val="0"/>
      <w:marBottom w:val="0"/>
      <w:divBdr>
        <w:top w:val="none" w:sz="0" w:space="0" w:color="auto"/>
        <w:left w:val="none" w:sz="0" w:space="0" w:color="auto"/>
        <w:bottom w:val="none" w:sz="0" w:space="0" w:color="auto"/>
        <w:right w:val="none" w:sz="0" w:space="0" w:color="auto"/>
      </w:divBdr>
    </w:div>
    <w:div w:id="1807551908">
      <w:bodyDiv w:val="1"/>
      <w:marLeft w:val="0"/>
      <w:marRight w:val="0"/>
      <w:marTop w:val="0"/>
      <w:marBottom w:val="0"/>
      <w:divBdr>
        <w:top w:val="none" w:sz="0" w:space="0" w:color="auto"/>
        <w:left w:val="none" w:sz="0" w:space="0" w:color="auto"/>
        <w:bottom w:val="none" w:sz="0" w:space="0" w:color="auto"/>
        <w:right w:val="none" w:sz="0" w:space="0" w:color="auto"/>
      </w:divBdr>
    </w:div>
    <w:div w:id="1815369328">
      <w:bodyDiv w:val="1"/>
      <w:marLeft w:val="0"/>
      <w:marRight w:val="0"/>
      <w:marTop w:val="0"/>
      <w:marBottom w:val="0"/>
      <w:divBdr>
        <w:top w:val="none" w:sz="0" w:space="0" w:color="auto"/>
        <w:left w:val="none" w:sz="0" w:space="0" w:color="auto"/>
        <w:bottom w:val="none" w:sz="0" w:space="0" w:color="auto"/>
        <w:right w:val="none" w:sz="0" w:space="0" w:color="auto"/>
      </w:divBdr>
    </w:div>
    <w:div w:id="1846044022">
      <w:bodyDiv w:val="1"/>
      <w:marLeft w:val="0"/>
      <w:marRight w:val="0"/>
      <w:marTop w:val="0"/>
      <w:marBottom w:val="0"/>
      <w:divBdr>
        <w:top w:val="none" w:sz="0" w:space="0" w:color="auto"/>
        <w:left w:val="none" w:sz="0" w:space="0" w:color="auto"/>
        <w:bottom w:val="none" w:sz="0" w:space="0" w:color="auto"/>
        <w:right w:val="none" w:sz="0" w:space="0" w:color="auto"/>
      </w:divBdr>
    </w:div>
    <w:div w:id="1869836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93/bioinformatics/btq461" TargetMode="External"/><Relationship Id="rId12" Type="http://schemas.openxmlformats.org/officeDocument/2006/relationships/hyperlink" Target="https://github.com/ZeweiSong/FAST" TargetMode="External"/><Relationship Id="rId13" Type="http://schemas.openxmlformats.org/officeDocument/2006/relationships/hyperlink" Target="https://docs.qiime2.org/"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186/1471-2105-15-182" TargetMode="External"/><Relationship Id="rId8" Type="http://schemas.openxmlformats.org/officeDocument/2006/relationships/hyperlink" Target="https://cme.h-its.org/exelixis/web/software/pear/" TargetMode="External"/><Relationship Id="rId9" Type="http://schemas.openxmlformats.org/officeDocument/2006/relationships/hyperlink" Target="https://cutadapt.readthedocs.io/en/stable/" TargetMode="External"/><Relationship Id="rId10" Type="http://schemas.openxmlformats.org/officeDocument/2006/relationships/hyperlink" Target="https://doi.org/10.7717/peerj.2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1520</Words>
  <Characters>8664</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Chitong Rao</dc:creator>
  <cp:keywords/>
  <dc:description/>
  <cp:lastModifiedBy>Chitong Rao</cp:lastModifiedBy>
  <cp:revision>31</cp:revision>
  <dcterms:created xsi:type="dcterms:W3CDTF">2019-12-17T02:45:00Z</dcterms:created>
  <dcterms:modified xsi:type="dcterms:W3CDTF">2020-01-10T06:06:00Z</dcterms:modified>
</cp:coreProperties>
</file>