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387F1" w14:textId="77777777" w:rsidR="00DB3EB4" w:rsidRDefault="00DB3EB4" w:rsidP="0043350D">
      <w:pPr>
        <w:rPr>
          <w:rFonts w:ascii="Georgia" w:hAnsi="Georgia" w:cs="Calibri"/>
          <w:b/>
          <w:color w:val="C00000"/>
          <w:sz w:val="36"/>
          <w:szCs w:val="36"/>
        </w:rPr>
      </w:pPr>
    </w:p>
    <w:p w14:paraId="2CD387F2" w14:textId="77777777" w:rsidR="0043350D" w:rsidRPr="00F13E50" w:rsidRDefault="00FE60EA" w:rsidP="00DB3EB4">
      <w:pPr>
        <w:ind w:left="2520"/>
        <w:rPr>
          <w:rFonts w:ascii="Verdana" w:hAnsi="Verdana" w:cs="Calibri"/>
          <w:color w:val="0070AD"/>
          <w:sz w:val="48"/>
          <w:szCs w:val="48"/>
        </w:rPr>
      </w:pPr>
      <w:r w:rsidRPr="00F13E50">
        <w:rPr>
          <w:rFonts w:ascii="Verdana" w:hAnsi="Verdana" w:cs="Calibri"/>
          <w:noProof/>
          <w:color w:val="0070AD"/>
          <w:sz w:val="48"/>
          <w:szCs w:val="48"/>
        </w:rPr>
        <w:drawing>
          <wp:anchor distT="0" distB="0" distL="114300" distR="114300" simplePos="0" relativeHeight="251657728" behindDoc="0" locked="1" layoutInCell="1" allowOverlap="1" wp14:anchorId="2CD3881B" wp14:editId="2CD3881C">
            <wp:simplePos x="0" y="0"/>
            <wp:positionH relativeFrom="column">
              <wp:posOffset>33020</wp:posOffset>
            </wp:positionH>
            <wp:positionV relativeFrom="page">
              <wp:posOffset>1219200</wp:posOffset>
            </wp:positionV>
            <wp:extent cx="1355725" cy="1400175"/>
            <wp:effectExtent l="0" t="0" r="0" b="9525"/>
            <wp:wrapNone/>
            <wp:docPr id="10" name="il_fi" descr="http://armorandmartelphoto.com/wordpress/wp-content/uploads/2012/01/010-fortier.jpg?9d7b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armorandmartelphoto.com/wordpress/wp-content/uploads/2012/01/010-fortier.jpg?9d7bd4"/>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l="3299" t="10062" r="906" b="23964"/>
                    <a:stretch>
                      <a:fillRect/>
                    </a:stretch>
                  </pic:blipFill>
                  <pic:spPr bwMode="auto">
                    <a:xfrm>
                      <a:off x="0" y="0"/>
                      <a:ext cx="135572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50D" w:rsidRPr="00F13E50">
        <w:rPr>
          <w:rFonts w:ascii="Verdana" w:hAnsi="Verdana" w:cs="Calibri"/>
          <w:color w:val="0070AD"/>
          <w:sz w:val="48"/>
          <w:szCs w:val="48"/>
        </w:rPr>
        <w:t>Jane Doe</w:t>
      </w:r>
    </w:p>
    <w:p w14:paraId="2CD387F3" w14:textId="1145EE10" w:rsidR="0043350D" w:rsidRPr="00424023" w:rsidRDefault="0043350D" w:rsidP="00DB3EB4">
      <w:pPr>
        <w:spacing w:before="120"/>
        <w:ind w:left="2520"/>
        <w:rPr>
          <w:rFonts w:ascii="Arial" w:hAnsi="Arial" w:cs="Arial"/>
          <w:color w:val="57585A"/>
          <w:sz w:val="21"/>
          <w:szCs w:val="21"/>
        </w:rPr>
      </w:pPr>
      <w:r w:rsidRPr="00424023">
        <w:rPr>
          <w:rFonts w:ascii="Arial" w:hAnsi="Arial" w:cs="Arial"/>
          <w:color w:val="57585A"/>
          <w:sz w:val="21"/>
          <w:szCs w:val="21"/>
        </w:rPr>
        <w:t>Managing Consultant</w:t>
      </w:r>
      <w:r w:rsidR="00DB3EB4" w:rsidRPr="00424023">
        <w:rPr>
          <w:rFonts w:ascii="Arial" w:hAnsi="Arial" w:cs="Arial"/>
          <w:color w:val="57585A"/>
          <w:sz w:val="21"/>
          <w:szCs w:val="21"/>
        </w:rPr>
        <w:t xml:space="preserve">, </w:t>
      </w:r>
      <w:r w:rsidR="003229B5">
        <w:rPr>
          <w:rFonts w:ascii="Arial" w:hAnsi="Arial" w:cs="Arial"/>
          <w:color w:val="57585A"/>
          <w:sz w:val="21"/>
          <w:szCs w:val="21"/>
        </w:rPr>
        <w:t>Operations Transformation</w:t>
      </w:r>
    </w:p>
    <w:p w14:paraId="2CD387F4" w14:textId="77777777" w:rsidR="00197558" w:rsidRPr="00C5215E" w:rsidRDefault="00DB3EB4" w:rsidP="00C5215E">
      <w:pPr>
        <w:spacing w:before="120"/>
        <w:ind w:left="2520"/>
        <w:rPr>
          <w:rFonts w:ascii="Arial" w:hAnsi="Arial" w:cs="Arial"/>
          <w:color w:val="57585A"/>
          <w:sz w:val="21"/>
          <w:szCs w:val="21"/>
        </w:rPr>
      </w:pPr>
      <w:r w:rsidRPr="00424023">
        <w:rPr>
          <w:rFonts w:ascii="Arial" w:hAnsi="Arial" w:cs="Arial"/>
          <w:color w:val="57585A"/>
          <w:sz w:val="21"/>
          <w:szCs w:val="21"/>
        </w:rPr>
        <w:t>Atlanta, GA</w:t>
      </w:r>
    </w:p>
    <w:p w14:paraId="2CD387F5" w14:textId="77777777" w:rsidR="0043350D" w:rsidRPr="00033324" w:rsidRDefault="0043350D" w:rsidP="00C5215E">
      <w:pPr>
        <w:pStyle w:val="Heading1"/>
        <w:pBdr>
          <w:bottom w:val="single" w:sz="4" w:space="0" w:color="808080"/>
        </w:pBdr>
        <w:tabs>
          <w:tab w:val="left" w:pos="6480"/>
        </w:tabs>
        <w:spacing w:before="1280" w:line="276" w:lineRule="auto"/>
        <w:rPr>
          <w:rFonts w:ascii="Verdana" w:hAnsi="Verdana"/>
          <w:b w:val="0"/>
          <w:i w:val="0"/>
          <w:color w:val="0070AD"/>
          <w:sz w:val="28"/>
          <w:szCs w:val="28"/>
        </w:rPr>
      </w:pPr>
      <w:r w:rsidRPr="00033324">
        <w:rPr>
          <w:rFonts w:ascii="Verdana" w:hAnsi="Verdana"/>
          <w:b w:val="0"/>
          <w:i w:val="0"/>
          <w:color w:val="0070AD"/>
          <w:sz w:val="28"/>
          <w:szCs w:val="28"/>
        </w:rPr>
        <w:t>Experience Summary</w:t>
      </w:r>
    </w:p>
    <w:p w14:paraId="2CD387F6" w14:textId="248BE5E1" w:rsidR="0043350D" w:rsidRPr="009236C6" w:rsidRDefault="0043350D" w:rsidP="00424023">
      <w:pPr>
        <w:spacing w:before="180" w:line="264" w:lineRule="auto"/>
        <w:rPr>
          <w:rFonts w:ascii="Verdana" w:hAnsi="Verdana" w:cs="Arial"/>
          <w:color w:val="57585A"/>
          <w:sz w:val="18"/>
          <w:szCs w:val="18"/>
        </w:rPr>
      </w:pPr>
      <w:r w:rsidRPr="009236C6">
        <w:rPr>
          <w:rFonts w:ascii="Verdana" w:hAnsi="Verdana" w:cs="Arial"/>
          <w:color w:val="57585A"/>
          <w:sz w:val="18"/>
          <w:szCs w:val="18"/>
        </w:rPr>
        <w:t>Jane Doe is a Managing Con</w:t>
      </w:r>
      <w:r w:rsidR="004F09EC" w:rsidRPr="009236C6">
        <w:rPr>
          <w:rFonts w:ascii="Verdana" w:hAnsi="Verdana" w:cs="Arial"/>
          <w:color w:val="57585A"/>
          <w:sz w:val="18"/>
          <w:szCs w:val="18"/>
        </w:rPr>
        <w:t xml:space="preserve">sultant in Capgemini </w:t>
      </w:r>
      <w:proofErr w:type="spellStart"/>
      <w:r w:rsidR="001A0DF2">
        <w:rPr>
          <w:rFonts w:ascii="Verdana" w:hAnsi="Verdana" w:cs="Arial"/>
          <w:color w:val="57585A"/>
          <w:sz w:val="18"/>
          <w:szCs w:val="18"/>
        </w:rPr>
        <w:t>Invent’s</w:t>
      </w:r>
      <w:proofErr w:type="spellEnd"/>
      <w:r w:rsidR="004F09EC" w:rsidRPr="009236C6">
        <w:rPr>
          <w:rFonts w:ascii="Verdana" w:hAnsi="Verdana" w:cs="Arial"/>
          <w:color w:val="57585A"/>
          <w:sz w:val="18"/>
          <w:szCs w:val="18"/>
        </w:rPr>
        <w:t xml:space="preserve"> </w:t>
      </w:r>
      <w:r w:rsidR="003229B5">
        <w:rPr>
          <w:rFonts w:ascii="Verdana" w:hAnsi="Verdana" w:cs="Arial"/>
          <w:color w:val="57585A"/>
          <w:sz w:val="18"/>
          <w:szCs w:val="18"/>
        </w:rPr>
        <w:t>Operations Transformation</w:t>
      </w:r>
      <w:r w:rsidR="00197558" w:rsidRPr="009236C6">
        <w:rPr>
          <w:rFonts w:ascii="Verdana" w:hAnsi="Verdana" w:cs="Arial"/>
          <w:color w:val="57585A"/>
          <w:sz w:val="18"/>
          <w:szCs w:val="18"/>
        </w:rPr>
        <w:t xml:space="preserve"> Practice</w:t>
      </w:r>
      <w:r w:rsidRPr="009236C6">
        <w:rPr>
          <w:rFonts w:ascii="Verdana" w:hAnsi="Verdana" w:cs="Arial"/>
          <w:color w:val="57585A"/>
          <w:sz w:val="18"/>
          <w:szCs w:val="18"/>
        </w:rPr>
        <w:t>. Prior to joining Capgemini in July 2010, Jane worked for 7 years in ma</w:t>
      </w:r>
      <w:r w:rsidR="004F09EC" w:rsidRPr="009236C6">
        <w:rPr>
          <w:rFonts w:ascii="Verdana" w:hAnsi="Verdana" w:cs="Arial"/>
          <w:color w:val="57585A"/>
          <w:sz w:val="18"/>
          <w:szCs w:val="18"/>
        </w:rPr>
        <w:t>rketing and brand management, primarily for</w:t>
      </w:r>
      <w:r w:rsidRPr="009236C6">
        <w:rPr>
          <w:rFonts w:ascii="Verdana" w:hAnsi="Verdana" w:cs="Arial"/>
          <w:color w:val="57585A"/>
          <w:sz w:val="18"/>
          <w:szCs w:val="18"/>
        </w:rPr>
        <w:t xml:space="preserve"> </w:t>
      </w:r>
      <w:r w:rsidR="004F09EC" w:rsidRPr="009236C6">
        <w:rPr>
          <w:rFonts w:ascii="Verdana" w:hAnsi="Verdana" w:cs="Arial"/>
          <w:color w:val="57585A"/>
          <w:sz w:val="18"/>
          <w:szCs w:val="18"/>
        </w:rPr>
        <w:t xml:space="preserve">an oven manufacture where she was part of the team responsible for the rebranding the company’s commercial product line and helping to launch the residential line. Most recently, Jane was engaged at an international utility working on the operating model for a Process Excellence Center of Excellence. Her scope included the overall organizational design of the COE, defining roles and responsibilities for key positions and creating a RACI to illustrate key interactions between the COE and the larger organization. </w:t>
      </w:r>
      <w:r w:rsidRPr="009236C6">
        <w:rPr>
          <w:rFonts w:ascii="Verdana" w:hAnsi="Verdana" w:cs="Arial"/>
          <w:color w:val="57585A"/>
          <w:sz w:val="18"/>
          <w:szCs w:val="18"/>
        </w:rPr>
        <w:t xml:space="preserve"> </w:t>
      </w:r>
      <w:r w:rsidR="00E80F46" w:rsidRPr="009236C6">
        <w:rPr>
          <w:rFonts w:ascii="Verdana" w:hAnsi="Verdana" w:cs="Arial"/>
          <w:color w:val="57585A"/>
          <w:sz w:val="18"/>
          <w:szCs w:val="18"/>
        </w:rPr>
        <w:t>Jane</w:t>
      </w:r>
      <w:r w:rsidRPr="009236C6">
        <w:rPr>
          <w:rFonts w:ascii="Verdana" w:hAnsi="Verdana" w:cs="Arial"/>
          <w:color w:val="57585A"/>
          <w:sz w:val="18"/>
          <w:szCs w:val="18"/>
        </w:rPr>
        <w:t xml:space="preserve"> holds a </w:t>
      </w:r>
      <w:r w:rsidR="009236C6" w:rsidRPr="009236C6">
        <w:rPr>
          <w:rFonts w:ascii="Verdana" w:hAnsi="Verdana" w:cs="Arial"/>
          <w:color w:val="57585A"/>
          <w:sz w:val="18"/>
          <w:szCs w:val="18"/>
        </w:rPr>
        <w:t>Bachelor of Science</w:t>
      </w:r>
      <w:r w:rsidRPr="009236C6">
        <w:rPr>
          <w:rFonts w:ascii="Verdana" w:hAnsi="Verdana" w:cs="Arial"/>
          <w:color w:val="57585A"/>
          <w:sz w:val="18"/>
          <w:szCs w:val="18"/>
        </w:rPr>
        <w:t xml:space="preserve"> (BS) in mathematics from the University of Virginia and an MBA from Emory University</w:t>
      </w:r>
      <w:r w:rsidRPr="009236C6">
        <w:rPr>
          <w:rFonts w:ascii="Verdana" w:hAnsi="Verdana" w:cs="Arial"/>
          <w:sz w:val="18"/>
          <w:szCs w:val="18"/>
        </w:rPr>
        <w:t>.</w:t>
      </w:r>
    </w:p>
    <w:p w14:paraId="2CD387F7" w14:textId="77777777" w:rsidR="0040509F" w:rsidRPr="009236C6" w:rsidRDefault="00197558" w:rsidP="00424023">
      <w:pPr>
        <w:spacing w:before="180" w:line="264" w:lineRule="auto"/>
        <w:rPr>
          <w:rFonts w:ascii="Verdana" w:hAnsi="Verdana" w:cs="Arial"/>
          <w:color w:val="57585A"/>
          <w:sz w:val="18"/>
          <w:szCs w:val="18"/>
        </w:rPr>
      </w:pPr>
      <w:r w:rsidRPr="009236C6">
        <w:rPr>
          <w:rFonts w:ascii="Verdana" w:hAnsi="Verdana" w:cs="Arial"/>
          <w:b/>
          <w:color w:val="57585A"/>
          <w:sz w:val="18"/>
          <w:szCs w:val="18"/>
        </w:rPr>
        <w:t>CONSULTING C</w:t>
      </w:r>
      <w:r w:rsidR="00884BB2" w:rsidRPr="009236C6">
        <w:rPr>
          <w:rFonts w:ascii="Verdana" w:hAnsi="Verdana" w:cs="Arial"/>
          <w:b/>
          <w:color w:val="57585A"/>
          <w:sz w:val="18"/>
          <w:szCs w:val="18"/>
        </w:rPr>
        <w:t>OMPE</w:t>
      </w:r>
      <w:r w:rsidRPr="009236C6">
        <w:rPr>
          <w:rFonts w:ascii="Verdana" w:hAnsi="Verdana" w:cs="Arial"/>
          <w:b/>
          <w:color w:val="57585A"/>
          <w:sz w:val="18"/>
          <w:szCs w:val="18"/>
        </w:rPr>
        <w:t>T</w:t>
      </w:r>
      <w:r w:rsidR="00C90D14" w:rsidRPr="009236C6">
        <w:rPr>
          <w:rFonts w:ascii="Verdana" w:hAnsi="Verdana" w:cs="Arial"/>
          <w:b/>
          <w:color w:val="57585A"/>
          <w:sz w:val="18"/>
          <w:szCs w:val="18"/>
        </w:rPr>
        <w:t>EN</w:t>
      </w:r>
      <w:r w:rsidRPr="009236C6">
        <w:rPr>
          <w:rFonts w:ascii="Verdana" w:hAnsi="Verdana" w:cs="Arial"/>
          <w:b/>
          <w:color w:val="57585A"/>
          <w:sz w:val="18"/>
          <w:szCs w:val="18"/>
        </w:rPr>
        <w:t>CIES:</w:t>
      </w:r>
      <w:r w:rsidRPr="009236C6">
        <w:rPr>
          <w:rFonts w:ascii="Verdana" w:hAnsi="Verdana" w:cs="Arial"/>
          <w:color w:val="57585A"/>
          <w:sz w:val="18"/>
          <w:szCs w:val="18"/>
        </w:rPr>
        <w:t xml:space="preserve"> </w:t>
      </w:r>
      <w:r w:rsidR="004F09EC" w:rsidRPr="009236C6">
        <w:rPr>
          <w:rFonts w:ascii="Verdana" w:hAnsi="Verdana" w:cs="Arial"/>
          <w:color w:val="57585A"/>
          <w:sz w:val="18"/>
          <w:szCs w:val="18"/>
        </w:rPr>
        <w:t>Operating model and org design; process excellence, communication development, design and delivery; Industry research and competitor analysis; Marketing strategy</w:t>
      </w:r>
    </w:p>
    <w:p w14:paraId="2CD387F8" w14:textId="77777777" w:rsidR="00197558" w:rsidRPr="009236C6" w:rsidRDefault="00197558" w:rsidP="00424023">
      <w:pPr>
        <w:spacing w:before="180" w:line="264" w:lineRule="auto"/>
        <w:rPr>
          <w:rFonts w:ascii="Verdana" w:hAnsi="Verdana" w:cs="Arial"/>
          <w:b/>
          <w:color w:val="57585A"/>
          <w:sz w:val="18"/>
          <w:szCs w:val="18"/>
        </w:rPr>
      </w:pPr>
      <w:r w:rsidRPr="009236C6">
        <w:rPr>
          <w:rFonts w:ascii="Verdana" w:hAnsi="Verdana" w:cs="Arial"/>
          <w:b/>
          <w:color w:val="57585A"/>
          <w:sz w:val="18"/>
          <w:szCs w:val="18"/>
        </w:rPr>
        <w:t xml:space="preserve">SECTOR EXPERIENCE: </w:t>
      </w:r>
      <w:r w:rsidR="0098385C" w:rsidRPr="009236C6">
        <w:rPr>
          <w:rFonts w:ascii="Verdana" w:hAnsi="Verdana" w:cs="Arial"/>
          <w:color w:val="57585A"/>
          <w:sz w:val="18"/>
          <w:szCs w:val="18"/>
        </w:rPr>
        <w:t>Utilities,</w:t>
      </w:r>
      <w:r w:rsidR="00B407B1" w:rsidRPr="009236C6">
        <w:rPr>
          <w:rFonts w:ascii="Verdana" w:hAnsi="Verdana" w:cs="Arial"/>
          <w:color w:val="57585A"/>
          <w:sz w:val="18"/>
          <w:szCs w:val="18"/>
        </w:rPr>
        <w:t xml:space="preserve"> O&amp;G,</w:t>
      </w:r>
      <w:r w:rsidR="0098385C" w:rsidRPr="009236C6">
        <w:rPr>
          <w:rFonts w:ascii="Verdana" w:hAnsi="Verdana" w:cs="Arial"/>
          <w:color w:val="57585A"/>
          <w:sz w:val="18"/>
          <w:szCs w:val="18"/>
        </w:rPr>
        <w:t xml:space="preserve"> Manufacturing, </w:t>
      </w:r>
      <w:r w:rsidR="00B407B1" w:rsidRPr="009236C6">
        <w:rPr>
          <w:rFonts w:ascii="Verdana" w:hAnsi="Verdana" w:cs="Arial"/>
          <w:color w:val="57585A"/>
          <w:sz w:val="18"/>
          <w:szCs w:val="18"/>
        </w:rPr>
        <w:t>Automotive</w:t>
      </w:r>
    </w:p>
    <w:p w14:paraId="2CD387F9" w14:textId="77777777" w:rsidR="00197558" w:rsidRPr="009236C6" w:rsidRDefault="0098385C" w:rsidP="00424023">
      <w:pPr>
        <w:spacing w:before="180" w:line="264" w:lineRule="auto"/>
        <w:rPr>
          <w:rFonts w:ascii="Verdana" w:hAnsi="Verdana" w:cs="Arial"/>
          <w:color w:val="57585A"/>
          <w:sz w:val="18"/>
          <w:szCs w:val="18"/>
        </w:rPr>
      </w:pPr>
      <w:r w:rsidRPr="009236C6">
        <w:rPr>
          <w:rFonts w:ascii="Verdana" w:hAnsi="Verdana" w:cs="Arial"/>
          <w:b/>
          <w:color w:val="57585A"/>
          <w:sz w:val="18"/>
          <w:szCs w:val="18"/>
        </w:rPr>
        <w:t xml:space="preserve">CERTIFICATIONS: </w:t>
      </w:r>
      <w:r w:rsidR="004F09EC" w:rsidRPr="009236C6">
        <w:rPr>
          <w:rFonts w:ascii="Verdana" w:hAnsi="Verdana" w:cs="Arial"/>
          <w:color w:val="57585A"/>
          <w:sz w:val="18"/>
          <w:szCs w:val="18"/>
        </w:rPr>
        <w:t>Agile, SRCUM Master, Lean / Six-Sigma Green Belt</w:t>
      </w:r>
    </w:p>
    <w:p w14:paraId="2CD387FA" w14:textId="77777777" w:rsidR="00197558" w:rsidRPr="009236C6" w:rsidRDefault="00197558" w:rsidP="00424023">
      <w:pPr>
        <w:spacing w:before="180" w:line="264" w:lineRule="auto"/>
        <w:rPr>
          <w:rFonts w:ascii="Verdana" w:hAnsi="Verdana" w:cs="Arial"/>
          <w:color w:val="57585A"/>
          <w:sz w:val="18"/>
          <w:szCs w:val="18"/>
        </w:rPr>
      </w:pPr>
      <w:r w:rsidRPr="009236C6">
        <w:rPr>
          <w:rFonts w:ascii="Verdana" w:hAnsi="Verdana" w:cs="Arial"/>
          <w:b/>
          <w:color w:val="57585A"/>
          <w:sz w:val="18"/>
          <w:szCs w:val="18"/>
        </w:rPr>
        <w:t xml:space="preserve">LANGUAGES: </w:t>
      </w:r>
      <w:r w:rsidRPr="009236C6">
        <w:rPr>
          <w:rFonts w:ascii="Verdana" w:hAnsi="Verdana" w:cs="Arial"/>
          <w:color w:val="57585A"/>
          <w:sz w:val="18"/>
          <w:szCs w:val="18"/>
        </w:rPr>
        <w:t>English (native), French (conversational)</w:t>
      </w:r>
    </w:p>
    <w:p w14:paraId="2CD387FB" w14:textId="77777777" w:rsidR="00070850" w:rsidRPr="007C0801" w:rsidRDefault="00CB20D8" w:rsidP="00EF54E9">
      <w:pPr>
        <w:pStyle w:val="Heading1"/>
        <w:pBdr>
          <w:bottom w:val="single" w:sz="4" w:space="0" w:color="808080"/>
        </w:pBdr>
        <w:tabs>
          <w:tab w:val="left" w:pos="6480"/>
        </w:tabs>
        <w:spacing w:before="540" w:line="276" w:lineRule="auto"/>
        <w:rPr>
          <w:rFonts w:ascii="Verdana" w:hAnsi="Verdana" w:cs="Vrinda"/>
          <w:b w:val="0"/>
          <w:i w:val="0"/>
          <w:color w:val="0070AD"/>
          <w:sz w:val="28"/>
          <w:szCs w:val="28"/>
        </w:rPr>
      </w:pPr>
      <w:r w:rsidRPr="007C0801">
        <w:rPr>
          <w:rFonts w:ascii="Verdana" w:hAnsi="Verdana" w:cs="Vrinda"/>
          <w:b w:val="0"/>
          <w:i w:val="0"/>
          <w:color w:val="0070AD"/>
          <w:sz w:val="28"/>
          <w:szCs w:val="28"/>
        </w:rPr>
        <w:t>Relevant Experience</w:t>
      </w:r>
    </w:p>
    <w:p w14:paraId="2CD387FC" w14:textId="0F65F8D4" w:rsidR="001F7EF2" w:rsidRPr="009236C6" w:rsidRDefault="001F7EF2" w:rsidP="00B407B1">
      <w:pPr>
        <w:pStyle w:val="Heading5"/>
        <w:tabs>
          <w:tab w:val="left" w:pos="2160"/>
          <w:tab w:val="left" w:pos="2340"/>
          <w:tab w:val="left" w:pos="2880"/>
        </w:tabs>
        <w:spacing w:before="180" w:after="0" w:line="264" w:lineRule="auto"/>
        <w:contextualSpacing/>
        <w:rPr>
          <w:rFonts w:ascii="Verdana" w:hAnsi="Verdana" w:cs="Arial"/>
          <w:i w:val="0"/>
          <w:snapToGrid w:val="0"/>
          <w:color w:val="57585A"/>
          <w:sz w:val="18"/>
          <w:szCs w:val="18"/>
        </w:rPr>
      </w:pPr>
      <w:r w:rsidRPr="009236C6">
        <w:rPr>
          <w:rFonts w:ascii="Verdana" w:hAnsi="Verdana" w:cs="Arial"/>
          <w:i w:val="0"/>
          <w:snapToGrid w:val="0"/>
          <w:color w:val="57585A"/>
          <w:sz w:val="18"/>
          <w:szCs w:val="18"/>
        </w:rPr>
        <w:t>Utilities</w:t>
      </w:r>
      <w:r w:rsidRPr="009236C6">
        <w:rPr>
          <w:rFonts w:ascii="Verdana" w:hAnsi="Verdana" w:cs="Arial"/>
          <w:i w:val="0"/>
          <w:snapToGrid w:val="0"/>
          <w:color w:val="57585A"/>
          <w:sz w:val="18"/>
          <w:szCs w:val="18"/>
        </w:rPr>
        <w:tab/>
        <w:t>Gas and Electric Company – Process Excellence Center of Excellence Design</w:t>
      </w:r>
    </w:p>
    <w:p w14:paraId="2CD387FD" w14:textId="77777777" w:rsidR="006B1DAC" w:rsidRPr="009236C6" w:rsidRDefault="00142E06"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Leveraged SRG to create</w:t>
      </w:r>
      <w:r w:rsidR="006B1DAC" w:rsidRPr="009236C6">
        <w:rPr>
          <w:rFonts w:ascii="Verdana" w:hAnsi="Verdana" w:cs="Arial"/>
          <w:color w:val="57585A"/>
          <w:sz w:val="18"/>
          <w:szCs w:val="18"/>
        </w:rPr>
        <w:t xml:space="preserve"> point-of-view on</w:t>
      </w:r>
      <w:r w:rsidRPr="009236C6">
        <w:rPr>
          <w:rFonts w:ascii="Verdana" w:hAnsi="Verdana" w:cs="Arial"/>
          <w:color w:val="57585A"/>
          <w:sz w:val="18"/>
          <w:szCs w:val="18"/>
        </w:rPr>
        <w:t xml:space="preserve"> key</w:t>
      </w:r>
      <w:r w:rsidR="006B1DAC" w:rsidRPr="009236C6">
        <w:rPr>
          <w:rFonts w:ascii="Verdana" w:hAnsi="Verdana" w:cs="Arial"/>
          <w:color w:val="57585A"/>
          <w:sz w:val="18"/>
          <w:szCs w:val="18"/>
        </w:rPr>
        <w:t xml:space="preserve"> decisions concerning structure and design, budget and funding, and interactions with the rest of the business</w:t>
      </w:r>
    </w:p>
    <w:p w14:paraId="2CD387FE" w14:textId="77777777" w:rsidR="001B11FC" w:rsidRPr="009236C6" w:rsidRDefault="00A170A6"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Developed</w:t>
      </w:r>
      <w:r w:rsidR="00240980" w:rsidRPr="009236C6">
        <w:rPr>
          <w:rFonts w:ascii="Verdana" w:hAnsi="Verdana" w:cs="Arial"/>
          <w:color w:val="57585A"/>
          <w:sz w:val="18"/>
          <w:szCs w:val="18"/>
        </w:rPr>
        <w:t xml:space="preserve"> </w:t>
      </w:r>
      <w:r w:rsidR="00CF47C9" w:rsidRPr="009236C6">
        <w:rPr>
          <w:rFonts w:ascii="Verdana" w:hAnsi="Verdana" w:cs="Arial"/>
          <w:color w:val="57585A"/>
          <w:sz w:val="18"/>
          <w:szCs w:val="18"/>
        </w:rPr>
        <w:t>o</w:t>
      </w:r>
      <w:r w:rsidRPr="009236C6">
        <w:rPr>
          <w:rFonts w:ascii="Verdana" w:hAnsi="Verdana" w:cs="Arial"/>
          <w:color w:val="57585A"/>
          <w:sz w:val="18"/>
          <w:szCs w:val="18"/>
        </w:rPr>
        <w:t>perating model</w:t>
      </w:r>
      <w:r w:rsidR="00CF47C9" w:rsidRPr="009236C6">
        <w:rPr>
          <w:rFonts w:ascii="Verdana" w:hAnsi="Verdana" w:cs="Arial"/>
          <w:color w:val="57585A"/>
          <w:sz w:val="18"/>
          <w:szCs w:val="18"/>
        </w:rPr>
        <w:t xml:space="preserve"> for a Pro</w:t>
      </w:r>
      <w:r w:rsidR="00240980" w:rsidRPr="009236C6">
        <w:rPr>
          <w:rFonts w:ascii="Verdana" w:hAnsi="Verdana" w:cs="Arial"/>
          <w:color w:val="57585A"/>
          <w:sz w:val="18"/>
          <w:szCs w:val="18"/>
        </w:rPr>
        <w:t xml:space="preserve">cess Excellence </w:t>
      </w:r>
      <w:proofErr w:type="spellStart"/>
      <w:r w:rsidR="00240980" w:rsidRPr="009236C6">
        <w:rPr>
          <w:rFonts w:ascii="Verdana" w:hAnsi="Verdana" w:cs="Arial"/>
          <w:color w:val="57585A"/>
          <w:sz w:val="18"/>
          <w:szCs w:val="18"/>
        </w:rPr>
        <w:t>CoE</w:t>
      </w:r>
      <w:proofErr w:type="spellEnd"/>
      <w:r w:rsidR="00240980" w:rsidRPr="009236C6">
        <w:rPr>
          <w:rFonts w:ascii="Verdana" w:hAnsi="Verdana" w:cs="Arial"/>
          <w:color w:val="57585A"/>
          <w:sz w:val="18"/>
          <w:szCs w:val="18"/>
        </w:rPr>
        <w:t xml:space="preserve"> to </w:t>
      </w:r>
      <w:r w:rsidR="001B11FC" w:rsidRPr="009236C6">
        <w:rPr>
          <w:rFonts w:ascii="Verdana" w:hAnsi="Verdana" w:cs="Arial"/>
          <w:color w:val="57585A"/>
          <w:sz w:val="18"/>
          <w:szCs w:val="18"/>
        </w:rPr>
        <w:t xml:space="preserve">deliver near term process improvement goals and support long-term </w:t>
      </w:r>
      <w:r w:rsidR="0021364F" w:rsidRPr="009236C6">
        <w:rPr>
          <w:rFonts w:ascii="Verdana" w:hAnsi="Verdana" w:cs="Arial"/>
          <w:color w:val="57585A"/>
          <w:sz w:val="18"/>
          <w:szCs w:val="18"/>
        </w:rPr>
        <w:t>vision</w:t>
      </w:r>
      <w:r w:rsidR="006F7666" w:rsidRPr="009236C6">
        <w:rPr>
          <w:rFonts w:ascii="Verdana" w:hAnsi="Verdana" w:cs="Arial"/>
          <w:color w:val="57585A"/>
          <w:sz w:val="18"/>
          <w:szCs w:val="18"/>
        </w:rPr>
        <w:t xml:space="preserve"> to</w:t>
      </w:r>
      <w:r w:rsidR="00240980" w:rsidRPr="009236C6">
        <w:rPr>
          <w:rFonts w:ascii="Verdana" w:hAnsi="Verdana" w:cs="Arial"/>
          <w:color w:val="57585A"/>
          <w:sz w:val="18"/>
          <w:szCs w:val="18"/>
        </w:rPr>
        <w:t xml:space="preserve"> embed and</w:t>
      </w:r>
      <w:r w:rsidR="006F7666" w:rsidRPr="009236C6">
        <w:rPr>
          <w:rFonts w:ascii="Verdana" w:hAnsi="Verdana" w:cs="Arial"/>
          <w:color w:val="57585A"/>
          <w:sz w:val="18"/>
          <w:szCs w:val="18"/>
        </w:rPr>
        <w:t xml:space="preserve"> leverage process excellence in</w:t>
      </w:r>
      <w:r w:rsidR="001F7EF2" w:rsidRPr="009236C6">
        <w:rPr>
          <w:rFonts w:ascii="Verdana" w:hAnsi="Verdana" w:cs="Arial"/>
          <w:color w:val="57585A"/>
          <w:sz w:val="18"/>
          <w:szCs w:val="18"/>
        </w:rPr>
        <w:t xml:space="preserve"> creating a strategic advantage</w:t>
      </w:r>
    </w:p>
    <w:p w14:paraId="2CD387FF" w14:textId="77777777" w:rsidR="002218E7" w:rsidRPr="009236C6" w:rsidRDefault="00A170A6"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Conducted analysis</w:t>
      </w:r>
      <w:r w:rsidR="001B11FC" w:rsidRPr="009236C6">
        <w:rPr>
          <w:rFonts w:ascii="Verdana" w:hAnsi="Verdana" w:cs="Arial"/>
          <w:color w:val="57585A"/>
          <w:sz w:val="18"/>
          <w:szCs w:val="18"/>
        </w:rPr>
        <w:t xml:space="preserve"> based on existing Company and functional</w:t>
      </w:r>
      <w:r w:rsidR="002218E7" w:rsidRPr="009236C6">
        <w:rPr>
          <w:rFonts w:ascii="Verdana" w:hAnsi="Verdana" w:cs="Arial"/>
          <w:color w:val="57585A"/>
          <w:sz w:val="18"/>
          <w:szCs w:val="18"/>
        </w:rPr>
        <w:t xml:space="preserve"> design </w:t>
      </w:r>
      <w:r w:rsidR="001B11FC" w:rsidRPr="009236C6">
        <w:rPr>
          <w:rFonts w:ascii="Verdana" w:hAnsi="Verdana" w:cs="Arial"/>
          <w:color w:val="57585A"/>
          <w:sz w:val="18"/>
          <w:szCs w:val="18"/>
        </w:rPr>
        <w:t>principals</w:t>
      </w:r>
      <w:r w:rsidRPr="009236C6">
        <w:rPr>
          <w:rFonts w:ascii="Verdana" w:hAnsi="Verdana" w:cs="Arial"/>
          <w:color w:val="57585A"/>
          <w:sz w:val="18"/>
          <w:szCs w:val="18"/>
        </w:rPr>
        <w:t xml:space="preserve"> </w:t>
      </w:r>
      <w:r w:rsidR="001B11FC" w:rsidRPr="009236C6">
        <w:rPr>
          <w:rFonts w:ascii="Verdana" w:hAnsi="Verdana" w:cs="Arial"/>
          <w:color w:val="57585A"/>
          <w:sz w:val="18"/>
          <w:szCs w:val="18"/>
        </w:rPr>
        <w:t xml:space="preserve">in evaluating and recommending positioning of </w:t>
      </w:r>
      <w:proofErr w:type="spellStart"/>
      <w:r w:rsidR="001B11FC" w:rsidRPr="009236C6">
        <w:rPr>
          <w:rFonts w:ascii="Verdana" w:hAnsi="Verdana" w:cs="Arial"/>
          <w:color w:val="57585A"/>
          <w:sz w:val="18"/>
          <w:szCs w:val="18"/>
        </w:rPr>
        <w:t>CoE</w:t>
      </w:r>
      <w:proofErr w:type="spellEnd"/>
      <w:r w:rsidRPr="009236C6">
        <w:rPr>
          <w:rFonts w:ascii="Verdana" w:hAnsi="Verdana" w:cs="Arial"/>
          <w:color w:val="57585A"/>
          <w:sz w:val="18"/>
          <w:szCs w:val="18"/>
        </w:rPr>
        <w:t xml:space="preserve"> within the larger organization</w:t>
      </w:r>
    </w:p>
    <w:p w14:paraId="2CD38800" w14:textId="77777777" w:rsidR="001F7EF2" w:rsidRPr="009236C6" w:rsidRDefault="001F7EF2" w:rsidP="00B407B1">
      <w:pPr>
        <w:pStyle w:val="Heading5"/>
        <w:tabs>
          <w:tab w:val="left" w:pos="2160"/>
          <w:tab w:val="left" w:pos="2340"/>
          <w:tab w:val="left" w:pos="2880"/>
        </w:tabs>
        <w:spacing w:before="180" w:after="0" w:line="264" w:lineRule="auto"/>
        <w:contextualSpacing/>
        <w:rPr>
          <w:rFonts w:ascii="Verdana" w:hAnsi="Verdana" w:cs="Arial"/>
          <w:b w:val="0"/>
          <w:i w:val="0"/>
          <w:snapToGrid w:val="0"/>
          <w:color w:val="57585A"/>
          <w:sz w:val="18"/>
          <w:szCs w:val="18"/>
        </w:rPr>
      </w:pPr>
      <w:r w:rsidRPr="009236C6">
        <w:rPr>
          <w:rFonts w:ascii="Verdana" w:hAnsi="Verdana" w:cs="Arial"/>
          <w:i w:val="0"/>
          <w:snapToGrid w:val="0"/>
          <w:color w:val="57585A"/>
          <w:sz w:val="18"/>
          <w:szCs w:val="18"/>
        </w:rPr>
        <w:tab/>
        <w:t>Gas and Electric Company – Process Excellence</w:t>
      </w:r>
    </w:p>
    <w:p w14:paraId="2CD38801" w14:textId="77777777" w:rsidR="002218E7" w:rsidRPr="009236C6" w:rsidRDefault="00E50DD4"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Leveraged industry standards and clie</w:t>
      </w:r>
      <w:r w:rsidR="002218E7" w:rsidRPr="009236C6">
        <w:rPr>
          <w:rFonts w:ascii="Verdana" w:hAnsi="Verdana" w:cs="Arial"/>
          <w:color w:val="57585A"/>
          <w:sz w:val="18"/>
          <w:szCs w:val="18"/>
        </w:rPr>
        <w:t>nt input to define</w:t>
      </w:r>
      <w:r w:rsidRPr="009236C6">
        <w:rPr>
          <w:rFonts w:ascii="Verdana" w:hAnsi="Verdana" w:cs="Arial"/>
          <w:color w:val="57585A"/>
          <w:sz w:val="18"/>
          <w:szCs w:val="18"/>
        </w:rPr>
        <w:t xml:space="preserve"> core end-to-end processes and develop an</w:t>
      </w:r>
      <w:r w:rsidR="00142E06" w:rsidRPr="009236C6">
        <w:rPr>
          <w:rFonts w:ascii="Verdana" w:hAnsi="Verdana" w:cs="Arial"/>
          <w:color w:val="57585A"/>
          <w:sz w:val="18"/>
          <w:szCs w:val="18"/>
        </w:rPr>
        <w:t xml:space="preserve"> Enterprise Process Model, </w:t>
      </w:r>
      <w:r w:rsidRPr="009236C6">
        <w:rPr>
          <w:rFonts w:ascii="Verdana" w:hAnsi="Verdana" w:cs="Arial"/>
          <w:color w:val="57585A"/>
          <w:sz w:val="18"/>
          <w:szCs w:val="18"/>
        </w:rPr>
        <w:t>the basis</w:t>
      </w:r>
      <w:r w:rsidR="001F7EF2" w:rsidRPr="009236C6">
        <w:rPr>
          <w:rFonts w:ascii="Verdana" w:hAnsi="Verdana" w:cs="Arial"/>
          <w:color w:val="57585A"/>
          <w:sz w:val="18"/>
          <w:szCs w:val="18"/>
        </w:rPr>
        <w:t xml:space="preserve"> of the Process Excellence work</w:t>
      </w:r>
    </w:p>
    <w:p w14:paraId="2CD38802" w14:textId="5607834E" w:rsidR="00E50DD4" w:rsidRDefault="00E50DD4"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 xml:space="preserve">Defined process-based vs. functional-based organizations </w:t>
      </w:r>
      <w:r w:rsidR="00D02F61" w:rsidRPr="009236C6">
        <w:rPr>
          <w:rFonts w:ascii="Verdana" w:hAnsi="Verdana" w:cs="Arial"/>
          <w:color w:val="57585A"/>
          <w:sz w:val="18"/>
          <w:szCs w:val="18"/>
        </w:rPr>
        <w:t>and developed a roadmap – including key milestones, comm</w:t>
      </w:r>
      <w:bookmarkStart w:id="0" w:name="_GoBack"/>
      <w:bookmarkEnd w:id="0"/>
      <w:r w:rsidR="00D02F61" w:rsidRPr="009236C6">
        <w:rPr>
          <w:rFonts w:ascii="Verdana" w:hAnsi="Verdana" w:cs="Arial"/>
          <w:color w:val="57585A"/>
          <w:sz w:val="18"/>
          <w:szCs w:val="18"/>
        </w:rPr>
        <w:t xml:space="preserve">unications and integration points </w:t>
      </w:r>
      <w:r w:rsidR="00D12FB2" w:rsidRPr="009236C6">
        <w:rPr>
          <w:rFonts w:ascii="Verdana" w:hAnsi="Verdana" w:cs="Arial"/>
          <w:color w:val="57585A"/>
          <w:sz w:val="18"/>
          <w:szCs w:val="18"/>
        </w:rPr>
        <w:t>–</w:t>
      </w:r>
      <w:r w:rsidR="00D02F61" w:rsidRPr="009236C6">
        <w:rPr>
          <w:rFonts w:ascii="Verdana" w:hAnsi="Verdana" w:cs="Arial"/>
          <w:color w:val="57585A"/>
          <w:sz w:val="18"/>
          <w:szCs w:val="18"/>
        </w:rPr>
        <w:t xml:space="preserve"> to support the t</w:t>
      </w:r>
      <w:r w:rsidR="00324EDF" w:rsidRPr="009236C6">
        <w:rPr>
          <w:rFonts w:ascii="Verdana" w:hAnsi="Verdana" w:cs="Arial"/>
          <w:color w:val="57585A"/>
          <w:sz w:val="18"/>
          <w:szCs w:val="18"/>
        </w:rPr>
        <w:t>ransition</w:t>
      </w:r>
      <w:r w:rsidR="00D02F61" w:rsidRPr="009236C6">
        <w:rPr>
          <w:rFonts w:ascii="Verdana" w:hAnsi="Verdana" w:cs="Arial"/>
          <w:color w:val="57585A"/>
          <w:sz w:val="18"/>
          <w:szCs w:val="18"/>
        </w:rPr>
        <w:t xml:space="preserve"> </w:t>
      </w:r>
      <w:r w:rsidR="001F7EF2" w:rsidRPr="009236C6">
        <w:rPr>
          <w:rFonts w:ascii="Verdana" w:hAnsi="Verdana" w:cs="Arial"/>
          <w:color w:val="57585A"/>
          <w:sz w:val="18"/>
          <w:szCs w:val="18"/>
        </w:rPr>
        <w:t>to a process-based organization</w:t>
      </w:r>
    </w:p>
    <w:p w14:paraId="79451A34" w14:textId="77777777" w:rsidR="007C0801" w:rsidRPr="009236C6" w:rsidRDefault="007C0801" w:rsidP="007C0801">
      <w:pPr>
        <w:pStyle w:val="Header"/>
        <w:tabs>
          <w:tab w:val="clear" w:pos="4320"/>
          <w:tab w:val="clear" w:pos="8640"/>
        </w:tabs>
        <w:spacing w:before="60" w:after="0" w:line="264" w:lineRule="auto"/>
        <w:ind w:left="2434"/>
        <w:jc w:val="left"/>
        <w:rPr>
          <w:rFonts w:ascii="Verdana" w:hAnsi="Verdana" w:cs="Arial"/>
          <w:color w:val="57585A"/>
          <w:sz w:val="18"/>
          <w:szCs w:val="18"/>
        </w:rPr>
      </w:pPr>
    </w:p>
    <w:p w14:paraId="2CD38803" w14:textId="77777777" w:rsidR="00C01745" w:rsidRPr="009236C6" w:rsidRDefault="00C01745"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lastRenderedPageBreak/>
        <w:t>Responsible for the Meter-to-Cash (M2C) process and for providing guidance and direction to the M2C process team:</w:t>
      </w:r>
    </w:p>
    <w:p w14:paraId="2CD38804" w14:textId="77777777" w:rsidR="00B946D5" w:rsidRPr="009236C6" w:rsidRDefault="00535566" w:rsidP="00B407B1">
      <w:pPr>
        <w:pStyle w:val="Header"/>
        <w:numPr>
          <w:ilvl w:val="3"/>
          <w:numId w:val="34"/>
        </w:numPr>
        <w:tabs>
          <w:tab w:val="clear" w:pos="4320"/>
          <w:tab w:val="clear" w:pos="8640"/>
        </w:tabs>
        <w:spacing w:before="60" w:after="0" w:line="264" w:lineRule="auto"/>
        <w:jc w:val="left"/>
        <w:rPr>
          <w:rFonts w:ascii="Verdana" w:hAnsi="Verdana" w:cs="Arial"/>
          <w:color w:val="57585A"/>
          <w:sz w:val="18"/>
          <w:szCs w:val="18"/>
        </w:rPr>
      </w:pPr>
      <w:r w:rsidRPr="009236C6">
        <w:rPr>
          <w:rFonts w:ascii="Verdana" w:hAnsi="Verdana" w:cs="Arial"/>
          <w:color w:val="57585A"/>
          <w:sz w:val="18"/>
          <w:szCs w:val="18"/>
        </w:rPr>
        <w:t>Supported</w:t>
      </w:r>
      <w:r w:rsidR="002218E7" w:rsidRPr="009236C6">
        <w:rPr>
          <w:rFonts w:ascii="Verdana" w:hAnsi="Verdana" w:cs="Arial"/>
          <w:color w:val="57585A"/>
          <w:sz w:val="18"/>
          <w:szCs w:val="18"/>
        </w:rPr>
        <w:t xml:space="preserve"> </w:t>
      </w:r>
      <w:r w:rsidR="00B946D5" w:rsidRPr="009236C6">
        <w:rPr>
          <w:rFonts w:ascii="Verdana" w:hAnsi="Verdana" w:cs="Arial"/>
          <w:color w:val="57585A"/>
          <w:sz w:val="18"/>
          <w:szCs w:val="18"/>
        </w:rPr>
        <w:t>Leadership team in defining process goals</w:t>
      </w:r>
      <w:r w:rsidR="001F7EF2" w:rsidRPr="009236C6">
        <w:rPr>
          <w:rFonts w:ascii="Verdana" w:hAnsi="Verdana" w:cs="Arial"/>
          <w:color w:val="57585A"/>
          <w:sz w:val="18"/>
          <w:szCs w:val="18"/>
        </w:rPr>
        <w:t xml:space="preserve"> </w:t>
      </w:r>
      <w:r w:rsidR="00B946D5" w:rsidRPr="009236C6">
        <w:rPr>
          <w:rFonts w:ascii="Verdana" w:hAnsi="Verdana" w:cs="Arial"/>
          <w:color w:val="57585A"/>
          <w:sz w:val="18"/>
          <w:szCs w:val="18"/>
        </w:rPr>
        <w:t>in line with large</w:t>
      </w:r>
      <w:r w:rsidR="002218E7" w:rsidRPr="009236C6">
        <w:rPr>
          <w:rFonts w:ascii="Verdana" w:hAnsi="Verdana" w:cs="Arial"/>
          <w:color w:val="57585A"/>
          <w:sz w:val="18"/>
          <w:szCs w:val="18"/>
        </w:rPr>
        <w:t>r Company and</w:t>
      </w:r>
      <w:r w:rsidR="00B946D5" w:rsidRPr="009236C6">
        <w:rPr>
          <w:rFonts w:ascii="Verdana" w:hAnsi="Verdana" w:cs="Arial"/>
          <w:color w:val="57585A"/>
          <w:sz w:val="18"/>
          <w:szCs w:val="18"/>
        </w:rPr>
        <w:t xml:space="preserve"> objectives and</w:t>
      </w:r>
      <w:r w:rsidR="002218E7" w:rsidRPr="009236C6">
        <w:rPr>
          <w:rFonts w:ascii="Verdana" w:hAnsi="Verdana" w:cs="Arial"/>
          <w:color w:val="57585A"/>
          <w:sz w:val="18"/>
          <w:szCs w:val="18"/>
        </w:rPr>
        <w:t xml:space="preserve"> in</w:t>
      </w:r>
      <w:r w:rsidR="00B946D5" w:rsidRPr="009236C6">
        <w:rPr>
          <w:rFonts w:ascii="Verdana" w:hAnsi="Verdana" w:cs="Arial"/>
          <w:color w:val="57585A"/>
          <w:sz w:val="18"/>
          <w:szCs w:val="18"/>
        </w:rPr>
        <w:t xml:space="preserve"> developing</w:t>
      </w:r>
      <w:r w:rsidR="00142E06" w:rsidRPr="009236C6">
        <w:rPr>
          <w:rFonts w:ascii="Verdana" w:hAnsi="Verdana" w:cs="Arial"/>
          <w:color w:val="57585A"/>
          <w:sz w:val="18"/>
          <w:szCs w:val="18"/>
        </w:rPr>
        <w:t xml:space="preserve"> a</w:t>
      </w:r>
      <w:r w:rsidR="00B946D5" w:rsidRPr="009236C6">
        <w:rPr>
          <w:rFonts w:ascii="Verdana" w:hAnsi="Verdana" w:cs="Arial"/>
          <w:color w:val="57585A"/>
          <w:sz w:val="18"/>
          <w:szCs w:val="18"/>
        </w:rPr>
        <w:t xml:space="preserve"> </w:t>
      </w:r>
      <w:r w:rsidR="00324EDF" w:rsidRPr="009236C6">
        <w:rPr>
          <w:rFonts w:ascii="Verdana" w:hAnsi="Verdana" w:cs="Arial"/>
          <w:color w:val="57585A"/>
          <w:sz w:val="18"/>
          <w:szCs w:val="18"/>
        </w:rPr>
        <w:t>process roadmap.</w:t>
      </w:r>
    </w:p>
    <w:p w14:paraId="2CD38805" w14:textId="77777777" w:rsidR="002218E7" w:rsidRPr="009236C6" w:rsidRDefault="00C01745" w:rsidP="00B407B1">
      <w:pPr>
        <w:pStyle w:val="Header"/>
        <w:numPr>
          <w:ilvl w:val="3"/>
          <w:numId w:val="34"/>
        </w:numPr>
        <w:tabs>
          <w:tab w:val="clear" w:pos="4320"/>
          <w:tab w:val="clear" w:pos="8640"/>
        </w:tabs>
        <w:spacing w:before="60" w:after="0" w:line="264" w:lineRule="auto"/>
        <w:jc w:val="left"/>
        <w:rPr>
          <w:rFonts w:ascii="Verdana" w:hAnsi="Verdana" w:cs="Arial"/>
          <w:color w:val="57585A"/>
          <w:sz w:val="18"/>
          <w:szCs w:val="18"/>
        </w:rPr>
      </w:pPr>
      <w:r w:rsidRPr="009236C6">
        <w:rPr>
          <w:rFonts w:ascii="Verdana" w:hAnsi="Verdana" w:cs="Arial"/>
          <w:color w:val="57585A"/>
          <w:sz w:val="18"/>
          <w:szCs w:val="18"/>
        </w:rPr>
        <w:t>Conducted stakeholder inter</w:t>
      </w:r>
      <w:r w:rsidR="00D12FB2" w:rsidRPr="009236C6">
        <w:rPr>
          <w:rFonts w:ascii="Verdana" w:hAnsi="Verdana" w:cs="Arial"/>
          <w:color w:val="57585A"/>
          <w:sz w:val="18"/>
          <w:szCs w:val="18"/>
        </w:rPr>
        <w:t>views and</w:t>
      </w:r>
      <w:r w:rsidR="00142E06" w:rsidRPr="009236C6">
        <w:rPr>
          <w:rFonts w:ascii="Verdana" w:hAnsi="Verdana" w:cs="Arial"/>
          <w:color w:val="57585A"/>
          <w:sz w:val="18"/>
          <w:szCs w:val="18"/>
        </w:rPr>
        <w:t xml:space="preserve"> ran (planned and facilitated)</w:t>
      </w:r>
      <w:r w:rsidRPr="009236C6">
        <w:rPr>
          <w:rFonts w:ascii="Verdana" w:hAnsi="Verdana" w:cs="Arial"/>
          <w:color w:val="57585A"/>
          <w:sz w:val="18"/>
          <w:szCs w:val="18"/>
        </w:rPr>
        <w:t xml:space="preserve"> workshops for 25+ participants</w:t>
      </w:r>
      <w:r w:rsidR="00142E06" w:rsidRPr="009236C6">
        <w:rPr>
          <w:rFonts w:ascii="Verdana" w:hAnsi="Verdana" w:cs="Arial"/>
          <w:color w:val="57585A"/>
          <w:sz w:val="18"/>
          <w:szCs w:val="18"/>
        </w:rPr>
        <w:t xml:space="preserve"> </w:t>
      </w:r>
      <w:proofErr w:type="gramStart"/>
      <w:r w:rsidR="00142E06" w:rsidRPr="009236C6">
        <w:rPr>
          <w:rFonts w:ascii="Verdana" w:hAnsi="Verdana" w:cs="Arial"/>
          <w:color w:val="57585A"/>
          <w:sz w:val="18"/>
          <w:szCs w:val="18"/>
        </w:rPr>
        <w:t>in order to</w:t>
      </w:r>
      <w:proofErr w:type="gramEnd"/>
      <w:r w:rsidRPr="009236C6">
        <w:rPr>
          <w:rFonts w:ascii="Verdana" w:hAnsi="Verdana" w:cs="Arial"/>
          <w:color w:val="57585A"/>
          <w:sz w:val="18"/>
          <w:szCs w:val="18"/>
        </w:rPr>
        <w:t xml:space="preserve"> define and align on the cross-functional end-to-end M2C process; </w:t>
      </w:r>
      <w:r w:rsidR="00D12FB2" w:rsidRPr="009236C6">
        <w:rPr>
          <w:rFonts w:ascii="Verdana" w:hAnsi="Verdana" w:cs="Arial"/>
          <w:color w:val="57585A"/>
          <w:sz w:val="18"/>
          <w:szCs w:val="18"/>
        </w:rPr>
        <w:t>determine process KPIs; and identify improvement opportunities.</w:t>
      </w:r>
    </w:p>
    <w:p w14:paraId="2CD38806" w14:textId="77777777" w:rsidR="002218E7" w:rsidRPr="009236C6" w:rsidRDefault="002218E7" w:rsidP="00B407B1">
      <w:pPr>
        <w:pStyle w:val="Heading5"/>
        <w:tabs>
          <w:tab w:val="left" w:pos="2160"/>
          <w:tab w:val="left" w:pos="2340"/>
          <w:tab w:val="left" w:pos="2880"/>
        </w:tabs>
        <w:spacing w:before="180" w:after="0" w:line="264" w:lineRule="auto"/>
        <w:contextualSpacing/>
        <w:rPr>
          <w:rFonts w:ascii="Verdana" w:hAnsi="Verdana" w:cs="Arial"/>
          <w:i w:val="0"/>
          <w:snapToGrid w:val="0"/>
          <w:color w:val="57585A"/>
          <w:sz w:val="18"/>
          <w:szCs w:val="18"/>
        </w:rPr>
      </w:pPr>
      <w:r w:rsidRPr="009236C6">
        <w:rPr>
          <w:rFonts w:ascii="Verdana" w:hAnsi="Verdana" w:cs="Arial"/>
          <w:i w:val="0"/>
          <w:snapToGrid w:val="0"/>
          <w:color w:val="57585A"/>
          <w:sz w:val="18"/>
          <w:szCs w:val="18"/>
        </w:rPr>
        <w:t>Oil &amp; Gas</w:t>
      </w:r>
      <w:r w:rsidRPr="009236C6">
        <w:rPr>
          <w:rFonts w:ascii="Verdana" w:hAnsi="Verdana" w:cs="Arial"/>
          <w:i w:val="0"/>
          <w:snapToGrid w:val="0"/>
          <w:color w:val="57585A"/>
          <w:sz w:val="18"/>
          <w:szCs w:val="18"/>
        </w:rPr>
        <w:tab/>
        <w:t xml:space="preserve">International Drilling Company </w:t>
      </w:r>
      <w:r w:rsidR="00EF54E9" w:rsidRPr="009236C6">
        <w:rPr>
          <w:rFonts w:ascii="Verdana" w:hAnsi="Verdana" w:cs="Arial"/>
          <w:i w:val="0"/>
          <w:snapToGrid w:val="0"/>
          <w:color w:val="57585A"/>
          <w:sz w:val="18"/>
          <w:szCs w:val="18"/>
        </w:rPr>
        <w:t>–</w:t>
      </w:r>
      <w:r w:rsidRPr="009236C6">
        <w:rPr>
          <w:rFonts w:ascii="Verdana" w:hAnsi="Verdana" w:cs="Arial"/>
          <w:i w:val="0"/>
          <w:snapToGrid w:val="0"/>
          <w:color w:val="57585A"/>
          <w:sz w:val="18"/>
          <w:szCs w:val="18"/>
        </w:rPr>
        <w:t xml:space="preserve"> </w:t>
      </w:r>
      <w:r w:rsidR="00EF54E9" w:rsidRPr="009236C6">
        <w:rPr>
          <w:rFonts w:ascii="Verdana" w:hAnsi="Verdana" w:cs="Arial"/>
          <w:i w:val="0"/>
          <w:snapToGrid w:val="0"/>
          <w:color w:val="57585A"/>
          <w:sz w:val="18"/>
          <w:szCs w:val="18"/>
        </w:rPr>
        <w:t>Global Operations Improvement</w:t>
      </w:r>
    </w:p>
    <w:p w14:paraId="2CD38807" w14:textId="77777777" w:rsidR="002218E7" w:rsidRPr="009236C6" w:rsidRDefault="002218E7"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Development, implementation, and management of a global operations improvement program and portfolio of associated initiatives (i.e., Management of Change, Competency Assessment and Training, Equipment Strategies, Integrity Management, etc.)</w:t>
      </w:r>
    </w:p>
    <w:p w14:paraId="2CD38808" w14:textId="77777777" w:rsidR="002218E7" w:rsidRPr="009236C6" w:rsidRDefault="002218E7"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Design &amp; development of globally consistent processes, targeted at improving safety, enhancing facility integrity, and maximizing uptime in the company’s global facilities, creating a unified way of operating</w:t>
      </w:r>
    </w:p>
    <w:p w14:paraId="2CD38809" w14:textId="77777777" w:rsidR="00EF54E9" w:rsidRPr="009236C6" w:rsidRDefault="002218E7"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Development of management system, methods, procedures, processes, and implementation strategies for various portfolio projects alongside process facilitation</w:t>
      </w:r>
    </w:p>
    <w:p w14:paraId="2CD3880A" w14:textId="77777777" w:rsidR="00347EDB" w:rsidRPr="007C0801" w:rsidRDefault="00347EDB" w:rsidP="00347EDB">
      <w:pPr>
        <w:pStyle w:val="Heading1"/>
        <w:pBdr>
          <w:bottom w:val="single" w:sz="4" w:space="0" w:color="808080"/>
        </w:pBdr>
        <w:tabs>
          <w:tab w:val="left" w:pos="6480"/>
        </w:tabs>
        <w:spacing w:before="540" w:line="276" w:lineRule="auto"/>
        <w:rPr>
          <w:rFonts w:ascii="Verdana" w:hAnsi="Verdana" w:cs="Vrinda"/>
          <w:b w:val="0"/>
          <w:i w:val="0"/>
          <w:color w:val="0070AD"/>
          <w:sz w:val="28"/>
          <w:szCs w:val="28"/>
        </w:rPr>
      </w:pPr>
      <w:r w:rsidRPr="007C0801">
        <w:rPr>
          <w:rFonts w:ascii="Verdana" w:hAnsi="Verdana" w:cs="Vrinda"/>
          <w:b w:val="0"/>
          <w:i w:val="0"/>
          <w:color w:val="0070AD"/>
          <w:sz w:val="28"/>
          <w:szCs w:val="28"/>
        </w:rPr>
        <w:t>Prior Experience</w:t>
      </w:r>
    </w:p>
    <w:p w14:paraId="2CD3880B" w14:textId="77777777" w:rsidR="0040509F" w:rsidRPr="009236C6" w:rsidRDefault="00347EDB" w:rsidP="00B407B1">
      <w:pPr>
        <w:pStyle w:val="Heading5"/>
        <w:tabs>
          <w:tab w:val="left" w:pos="2160"/>
          <w:tab w:val="left" w:pos="2340"/>
          <w:tab w:val="left" w:pos="2880"/>
        </w:tabs>
        <w:spacing w:before="180" w:after="0" w:line="264" w:lineRule="auto"/>
        <w:contextualSpacing/>
        <w:rPr>
          <w:rFonts w:ascii="Verdana" w:hAnsi="Verdana" w:cs="Arial"/>
          <w:i w:val="0"/>
          <w:snapToGrid w:val="0"/>
          <w:color w:val="57585A"/>
          <w:sz w:val="18"/>
          <w:szCs w:val="18"/>
        </w:rPr>
      </w:pPr>
      <w:r w:rsidRPr="009236C6">
        <w:rPr>
          <w:rFonts w:ascii="Verdana" w:hAnsi="Verdana" w:cs="Arial"/>
          <w:i w:val="0"/>
          <w:snapToGrid w:val="0"/>
          <w:color w:val="57585A"/>
          <w:sz w:val="18"/>
          <w:szCs w:val="18"/>
        </w:rPr>
        <w:t>Automotive</w:t>
      </w:r>
      <w:r w:rsidRPr="009236C6">
        <w:rPr>
          <w:rFonts w:ascii="Verdana" w:hAnsi="Verdana" w:cs="Arial"/>
          <w:i w:val="0"/>
          <w:snapToGrid w:val="0"/>
          <w:color w:val="57585A"/>
          <w:sz w:val="18"/>
          <w:szCs w:val="18"/>
        </w:rPr>
        <w:tab/>
        <w:t xml:space="preserve">High-End Germany </w:t>
      </w:r>
      <w:r w:rsidR="00EE04F8" w:rsidRPr="009236C6">
        <w:rPr>
          <w:rFonts w:ascii="Verdana" w:hAnsi="Verdana" w:cs="Arial"/>
          <w:i w:val="0"/>
          <w:snapToGrid w:val="0"/>
          <w:color w:val="57585A"/>
          <w:sz w:val="18"/>
          <w:szCs w:val="18"/>
        </w:rPr>
        <w:t xml:space="preserve">Automotive </w:t>
      </w:r>
      <w:r w:rsidRPr="009236C6">
        <w:rPr>
          <w:rFonts w:ascii="Verdana" w:hAnsi="Verdana" w:cs="Arial"/>
          <w:i w:val="0"/>
          <w:snapToGrid w:val="0"/>
          <w:color w:val="57585A"/>
          <w:sz w:val="18"/>
          <w:szCs w:val="18"/>
        </w:rPr>
        <w:t>Company - Contractor</w:t>
      </w:r>
    </w:p>
    <w:p w14:paraId="2CD3880C" w14:textId="77777777" w:rsidR="000C3BE1" w:rsidRPr="009236C6" w:rsidRDefault="000C3BE1"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 xml:space="preserve">Developed Excel model to audit </w:t>
      </w:r>
      <w:r w:rsidR="00D47C90" w:rsidRPr="009236C6">
        <w:rPr>
          <w:rFonts w:ascii="Verdana" w:hAnsi="Verdana" w:cs="Arial"/>
          <w:color w:val="57585A"/>
          <w:sz w:val="18"/>
          <w:szCs w:val="18"/>
        </w:rPr>
        <w:t xml:space="preserve">over $50MM (9000 vehicles) in </w:t>
      </w:r>
      <w:r w:rsidRPr="009236C6">
        <w:rPr>
          <w:rFonts w:ascii="Verdana" w:hAnsi="Verdana" w:cs="Arial"/>
          <w:color w:val="57585A"/>
          <w:sz w:val="18"/>
          <w:szCs w:val="18"/>
        </w:rPr>
        <w:t>sales incentive</w:t>
      </w:r>
      <w:r w:rsidR="00D47C90" w:rsidRPr="009236C6">
        <w:rPr>
          <w:rFonts w:ascii="Verdana" w:hAnsi="Verdana" w:cs="Arial"/>
          <w:color w:val="57585A"/>
          <w:sz w:val="18"/>
          <w:szCs w:val="18"/>
        </w:rPr>
        <w:t xml:space="preserve"> payments</w:t>
      </w:r>
      <w:r w:rsidRPr="009236C6">
        <w:rPr>
          <w:rFonts w:ascii="Verdana" w:hAnsi="Verdana" w:cs="Arial"/>
          <w:color w:val="57585A"/>
          <w:sz w:val="18"/>
          <w:szCs w:val="18"/>
        </w:rPr>
        <w:t xml:space="preserve">. </w:t>
      </w:r>
      <w:r w:rsidR="00D47C90" w:rsidRPr="009236C6">
        <w:rPr>
          <w:rFonts w:ascii="Verdana" w:hAnsi="Verdana" w:cs="Arial"/>
          <w:color w:val="57585A"/>
          <w:sz w:val="18"/>
          <w:szCs w:val="18"/>
        </w:rPr>
        <w:t>Identified over $1MM in duplicate and non-eligible payments that the client was able to recover.</w:t>
      </w:r>
    </w:p>
    <w:p w14:paraId="2CD3880D" w14:textId="77777777" w:rsidR="00EE04F8" w:rsidRPr="009236C6" w:rsidRDefault="00A14DA8"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Planned and executed</w:t>
      </w:r>
      <w:r w:rsidR="003355BA" w:rsidRPr="009236C6">
        <w:rPr>
          <w:rFonts w:ascii="Verdana" w:hAnsi="Verdana" w:cs="Arial"/>
          <w:color w:val="57585A"/>
          <w:sz w:val="18"/>
          <w:szCs w:val="18"/>
        </w:rPr>
        <w:t xml:space="preserve"> annu</w:t>
      </w:r>
      <w:r w:rsidRPr="009236C6">
        <w:rPr>
          <w:rFonts w:ascii="Verdana" w:hAnsi="Verdana" w:cs="Arial"/>
          <w:color w:val="57585A"/>
          <w:sz w:val="18"/>
          <w:szCs w:val="18"/>
        </w:rPr>
        <w:t>al incentive trip for the</w:t>
      </w:r>
      <w:r w:rsidR="003355BA" w:rsidRPr="009236C6">
        <w:rPr>
          <w:rFonts w:ascii="Verdana" w:hAnsi="Verdana" w:cs="Arial"/>
          <w:color w:val="57585A"/>
          <w:sz w:val="18"/>
          <w:szCs w:val="18"/>
        </w:rPr>
        <w:t xml:space="preserve"> top 25 North American dealers. </w:t>
      </w:r>
      <w:r w:rsidR="00582E3A" w:rsidRPr="009236C6">
        <w:rPr>
          <w:rFonts w:ascii="Verdana" w:hAnsi="Verdana" w:cs="Arial"/>
          <w:color w:val="57585A"/>
          <w:sz w:val="18"/>
          <w:szCs w:val="18"/>
        </w:rPr>
        <w:t xml:space="preserve">The event, considered a huge success by </w:t>
      </w:r>
      <w:r w:rsidRPr="009236C6">
        <w:rPr>
          <w:rFonts w:ascii="Verdana" w:hAnsi="Verdana" w:cs="Arial"/>
          <w:color w:val="57585A"/>
          <w:sz w:val="18"/>
          <w:szCs w:val="18"/>
        </w:rPr>
        <w:t>the client, was comple</w:t>
      </w:r>
      <w:r w:rsidR="00482EBF" w:rsidRPr="009236C6">
        <w:rPr>
          <w:rFonts w:ascii="Verdana" w:hAnsi="Verdana" w:cs="Arial"/>
          <w:color w:val="57585A"/>
          <w:sz w:val="18"/>
          <w:szCs w:val="18"/>
        </w:rPr>
        <w:t xml:space="preserve">ted </w:t>
      </w:r>
      <w:r w:rsidR="003355BA" w:rsidRPr="009236C6">
        <w:rPr>
          <w:rFonts w:ascii="Verdana" w:hAnsi="Verdana" w:cs="Arial"/>
          <w:color w:val="57585A"/>
          <w:sz w:val="18"/>
          <w:szCs w:val="18"/>
        </w:rPr>
        <w:t>under budget</w:t>
      </w:r>
      <w:r w:rsidRPr="009236C6">
        <w:rPr>
          <w:rFonts w:ascii="Verdana" w:hAnsi="Verdana" w:cs="Arial"/>
          <w:color w:val="57585A"/>
          <w:sz w:val="18"/>
          <w:szCs w:val="18"/>
        </w:rPr>
        <w:t>, by almost 20%</w:t>
      </w:r>
      <w:r w:rsidR="00582E3A" w:rsidRPr="009236C6">
        <w:rPr>
          <w:rFonts w:ascii="Verdana" w:hAnsi="Verdana" w:cs="Arial"/>
          <w:color w:val="57585A"/>
          <w:sz w:val="18"/>
          <w:szCs w:val="18"/>
        </w:rPr>
        <w:t>.</w:t>
      </w:r>
    </w:p>
    <w:p w14:paraId="2CD3880E" w14:textId="3A13A1E7" w:rsidR="00347EDB" w:rsidRPr="009236C6" w:rsidRDefault="00347EDB" w:rsidP="00B407B1">
      <w:pPr>
        <w:pStyle w:val="Heading5"/>
        <w:tabs>
          <w:tab w:val="left" w:pos="2160"/>
          <w:tab w:val="left" w:pos="2340"/>
          <w:tab w:val="left" w:pos="2880"/>
        </w:tabs>
        <w:spacing w:before="180" w:after="0" w:line="264" w:lineRule="auto"/>
        <w:contextualSpacing/>
        <w:rPr>
          <w:rFonts w:ascii="Verdana" w:hAnsi="Verdana" w:cs="Arial"/>
          <w:bCs w:val="0"/>
          <w:i w:val="0"/>
          <w:iCs w:val="0"/>
          <w:color w:val="57585A"/>
          <w:sz w:val="18"/>
          <w:szCs w:val="18"/>
        </w:rPr>
      </w:pPr>
      <w:r w:rsidRPr="009236C6">
        <w:rPr>
          <w:rFonts w:ascii="Verdana" w:hAnsi="Verdana" w:cs="Arial"/>
          <w:bCs w:val="0"/>
          <w:i w:val="0"/>
          <w:iCs w:val="0"/>
          <w:color w:val="57585A"/>
          <w:sz w:val="18"/>
          <w:szCs w:val="18"/>
        </w:rPr>
        <w:t>Manufacturing</w:t>
      </w:r>
      <w:r w:rsidR="00181310" w:rsidRPr="009236C6">
        <w:rPr>
          <w:rFonts w:ascii="Verdana" w:hAnsi="Verdana" w:cs="Arial"/>
          <w:bCs w:val="0"/>
          <w:i w:val="0"/>
          <w:iCs w:val="0"/>
          <w:color w:val="57585A"/>
          <w:sz w:val="18"/>
          <w:szCs w:val="18"/>
        </w:rPr>
        <w:t xml:space="preserve"> </w:t>
      </w:r>
      <w:r w:rsidRPr="009236C6">
        <w:rPr>
          <w:rFonts w:ascii="Verdana" w:hAnsi="Verdana" w:cs="Arial"/>
          <w:bCs w:val="0"/>
          <w:i w:val="0"/>
          <w:iCs w:val="0"/>
          <w:color w:val="57585A"/>
          <w:sz w:val="18"/>
          <w:szCs w:val="18"/>
        </w:rPr>
        <w:tab/>
        <w:t xml:space="preserve">Oven Manufacturer – </w:t>
      </w:r>
      <w:r w:rsidR="00B407B1" w:rsidRPr="009236C6">
        <w:rPr>
          <w:rFonts w:ascii="Verdana" w:hAnsi="Verdana" w:cs="Arial"/>
          <w:bCs w:val="0"/>
          <w:i w:val="0"/>
          <w:iCs w:val="0"/>
          <w:color w:val="57585A"/>
          <w:sz w:val="18"/>
          <w:szCs w:val="18"/>
        </w:rPr>
        <w:t>Brand Redesign &amp; Product Launch</w:t>
      </w:r>
    </w:p>
    <w:p w14:paraId="2CD3880F" w14:textId="77777777" w:rsidR="00181310" w:rsidRPr="009236C6" w:rsidRDefault="004B6D54"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Delivered annual savings of $65K+ by developing an online fulfillment system to expand marketing capabilities, reduce inventory mismanagement and increase distribution efficiencies.</w:t>
      </w:r>
    </w:p>
    <w:p w14:paraId="2CD38810" w14:textId="77777777" w:rsidR="004B6D54" w:rsidRPr="009236C6" w:rsidRDefault="004B6D54"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 xml:space="preserve">Participated in the redesign of </w:t>
      </w:r>
      <w:r w:rsidR="009F12DB" w:rsidRPr="009236C6">
        <w:rPr>
          <w:rFonts w:ascii="Verdana" w:hAnsi="Verdana" w:cs="Arial"/>
          <w:color w:val="57585A"/>
          <w:sz w:val="18"/>
          <w:szCs w:val="18"/>
        </w:rPr>
        <w:t xml:space="preserve">the </w:t>
      </w:r>
      <w:r w:rsidRPr="009236C6">
        <w:rPr>
          <w:rFonts w:ascii="Verdana" w:hAnsi="Verdana" w:cs="Arial"/>
          <w:color w:val="57585A"/>
          <w:sz w:val="18"/>
          <w:szCs w:val="18"/>
        </w:rPr>
        <w:t>commercial brand and creation of the residential brand by identifying deficiencies, benchmarking best practices and leveraging consumer in</w:t>
      </w:r>
      <w:r w:rsidR="00535566" w:rsidRPr="009236C6">
        <w:rPr>
          <w:rFonts w:ascii="Verdana" w:hAnsi="Verdana" w:cs="Arial"/>
          <w:color w:val="57585A"/>
          <w:sz w:val="18"/>
          <w:szCs w:val="18"/>
        </w:rPr>
        <w:t>sights to create consumer-focused</w:t>
      </w:r>
      <w:r w:rsidRPr="009236C6">
        <w:rPr>
          <w:rFonts w:ascii="Verdana" w:hAnsi="Verdana" w:cs="Arial"/>
          <w:color w:val="57585A"/>
          <w:sz w:val="18"/>
          <w:szCs w:val="18"/>
        </w:rPr>
        <w:t xml:space="preserve"> communications.</w:t>
      </w:r>
    </w:p>
    <w:p w14:paraId="2CD38811" w14:textId="77777777" w:rsidR="004B6D54" w:rsidRPr="009236C6" w:rsidRDefault="004B6D54" w:rsidP="00B407B1">
      <w:pPr>
        <w:pStyle w:val="Header"/>
        <w:numPr>
          <w:ilvl w:val="0"/>
          <w:numId w:val="34"/>
        </w:numPr>
        <w:tabs>
          <w:tab w:val="clear" w:pos="4320"/>
          <w:tab w:val="clear" w:pos="8640"/>
        </w:tabs>
        <w:spacing w:before="60" w:after="0" w:line="264" w:lineRule="auto"/>
        <w:ind w:left="2434" w:hanging="274"/>
        <w:jc w:val="left"/>
        <w:rPr>
          <w:rFonts w:ascii="Verdana" w:hAnsi="Verdana" w:cs="Arial"/>
          <w:color w:val="57585A"/>
          <w:sz w:val="18"/>
          <w:szCs w:val="18"/>
        </w:rPr>
      </w:pPr>
      <w:r w:rsidRPr="009236C6">
        <w:rPr>
          <w:rFonts w:ascii="Verdana" w:hAnsi="Verdana" w:cs="Arial"/>
          <w:color w:val="57585A"/>
          <w:sz w:val="18"/>
          <w:szCs w:val="18"/>
        </w:rPr>
        <w:t xml:space="preserve">Analyzed and redesigned product literature systems to reduce production costs </w:t>
      </w:r>
      <w:r w:rsidR="00F57657" w:rsidRPr="009236C6">
        <w:rPr>
          <w:rFonts w:ascii="Verdana" w:hAnsi="Verdana" w:cs="Arial"/>
          <w:color w:val="57585A"/>
          <w:sz w:val="18"/>
          <w:szCs w:val="18"/>
        </w:rPr>
        <w:br/>
      </w:r>
      <w:r w:rsidRPr="009236C6">
        <w:rPr>
          <w:rFonts w:ascii="Verdana" w:hAnsi="Verdana" w:cs="Arial"/>
          <w:color w:val="57585A"/>
          <w:sz w:val="18"/>
          <w:szCs w:val="18"/>
        </w:rPr>
        <w:t>by 20% while maximizing utility of current inventories.</w:t>
      </w:r>
    </w:p>
    <w:p w14:paraId="2CD38812" w14:textId="77777777" w:rsidR="00351D4B" w:rsidRPr="007C0801" w:rsidRDefault="00EF54E9" w:rsidP="00197558">
      <w:pPr>
        <w:pStyle w:val="Heading1"/>
        <w:pBdr>
          <w:bottom w:val="single" w:sz="4" w:space="0" w:color="808080"/>
        </w:pBdr>
        <w:tabs>
          <w:tab w:val="left" w:pos="6480"/>
        </w:tabs>
        <w:spacing w:before="540" w:line="276" w:lineRule="auto"/>
        <w:rPr>
          <w:rFonts w:ascii="Verdana" w:hAnsi="Verdana" w:cs="Vrinda"/>
          <w:b w:val="0"/>
          <w:i w:val="0"/>
          <w:color w:val="0070AD"/>
          <w:sz w:val="28"/>
          <w:szCs w:val="28"/>
        </w:rPr>
      </w:pPr>
      <w:r w:rsidRPr="007C0801">
        <w:rPr>
          <w:rFonts w:ascii="Verdana" w:hAnsi="Verdana" w:cs="Vrinda"/>
          <w:b w:val="0"/>
          <w:i w:val="0"/>
          <w:color w:val="0070AD"/>
          <w:sz w:val="28"/>
          <w:szCs w:val="28"/>
        </w:rPr>
        <w:t>Training</w:t>
      </w:r>
      <w:r w:rsidR="0098385C" w:rsidRPr="007C0801">
        <w:rPr>
          <w:rFonts w:ascii="Verdana" w:hAnsi="Verdana" w:cs="Vrinda"/>
          <w:b w:val="0"/>
          <w:i w:val="0"/>
          <w:color w:val="0070AD"/>
          <w:sz w:val="28"/>
          <w:szCs w:val="28"/>
        </w:rPr>
        <w:t>s</w:t>
      </w:r>
      <w:r w:rsidRPr="007C0801">
        <w:rPr>
          <w:rFonts w:ascii="Verdana" w:hAnsi="Verdana" w:cs="Vrinda"/>
          <w:b w:val="0"/>
          <w:i w:val="0"/>
          <w:color w:val="0070AD"/>
          <w:sz w:val="28"/>
          <w:szCs w:val="28"/>
        </w:rPr>
        <w:t xml:space="preserve"> &amp; Affiliations</w:t>
      </w:r>
    </w:p>
    <w:p w14:paraId="2CD38813" w14:textId="77777777" w:rsidR="006E556A" w:rsidRPr="009236C6" w:rsidRDefault="00351D4B" w:rsidP="00424023">
      <w:pPr>
        <w:numPr>
          <w:ilvl w:val="0"/>
          <w:numId w:val="35"/>
        </w:numPr>
        <w:spacing w:before="180" w:line="264" w:lineRule="auto"/>
        <w:ind w:left="274" w:hanging="274"/>
        <w:rPr>
          <w:rFonts w:ascii="Verdana" w:hAnsi="Verdana" w:cs="Arial"/>
          <w:noProof/>
          <w:color w:val="57585A"/>
          <w:sz w:val="18"/>
          <w:szCs w:val="18"/>
        </w:rPr>
      </w:pPr>
      <w:r w:rsidRPr="009236C6">
        <w:rPr>
          <w:rFonts w:ascii="Verdana" w:hAnsi="Verdana" w:cs="Arial"/>
          <w:noProof/>
          <w:color w:val="57585A"/>
          <w:sz w:val="18"/>
          <w:szCs w:val="18"/>
        </w:rPr>
        <w:t>Consulting Skill Workship (CSW)</w:t>
      </w:r>
    </w:p>
    <w:p w14:paraId="2CD38814" w14:textId="77777777" w:rsidR="00424023" w:rsidRPr="009236C6" w:rsidRDefault="00424023" w:rsidP="00424023">
      <w:pPr>
        <w:numPr>
          <w:ilvl w:val="0"/>
          <w:numId w:val="35"/>
        </w:numPr>
        <w:spacing w:before="180" w:line="264" w:lineRule="auto"/>
        <w:ind w:left="274" w:hanging="274"/>
        <w:rPr>
          <w:rFonts w:ascii="Verdana" w:hAnsi="Verdana" w:cs="Arial"/>
          <w:noProof/>
          <w:color w:val="57585A"/>
          <w:sz w:val="18"/>
          <w:szCs w:val="18"/>
        </w:rPr>
      </w:pPr>
      <w:r w:rsidRPr="009236C6">
        <w:rPr>
          <w:rFonts w:ascii="Verdana" w:hAnsi="Verdana" w:cs="Arial"/>
          <w:noProof/>
          <w:color w:val="57585A"/>
          <w:sz w:val="18"/>
          <w:szCs w:val="18"/>
        </w:rPr>
        <w:t>Agile Product Owner</w:t>
      </w:r>
    </w:p>
    <w:p w14:paraId="2CD38815" w14:textId="77777777" w:rsidR="00EF54E9" w:rsidRPr="007C0801" w:rsidRDefault="00EF54E9" w:rsidP="00197558">
      <w:pPr>
        <w:pStyle w:val="Heading1"/>
        <w:pBdr>
          <w:bottom w:val="single" w:sz="4" w:space="0" w:color="808080"/>
        </w:pBdr>
        <w:tabs>
          <w:tab w:val="left" w:pos="6480"/>
        </w:tabs>
        <w:spacing w:before="540" w:line="276" w:lineRule="auto"/>
        <w:rPr>
          <w:rFonts w:ascii="Verdana" w:hAnsi="Verdana" w:cs="Vrinda"/>
          <w:b w:val="0"/>
          <w:i w:val="0"/>
          <w:color w:val="0070AD"/>
          <w:sz w:val="28"/>
          <w:szCs w:val="28"/>
        </w:rPr>
      </w:pPr>
      <w:r w:rsidRPr="007C0801">
        <w:rPr>
          <w:rFonts w:ascii="Verdana" w:hAnsi="Verdana" w:cs="Vrinda"/>
          <w:b w:val="0"/>
          <w:i w:val="0"/>
          <w:color w:val="0070AD"/>
          <w:sz w:val="28"/>
          <w:szCs w:val="28"/>
        </w:rPr>
        <w:lastRenderedPageBreak/>
        <w:t>Published &amp; Presented</w:t>
      </w:r>
    </w:p>
    <w:p w14:paraId="2CD38816" w14:textId="77777777" w:rsidR="00730A1B" w:rsidRPr="009236C6" w:rsidRDefault="00730A1B" w:rsidP="00424023">
      <w:pPr>
        <w:numPr>
          <w:ilvl w:val="0"/>
          <w:numId w:val="35"/>
        </w:numPr>
        <w:spacing w:before="180" w:line="264" w:lineRule="auto"/>
        <w:ind w:left="274" w:hanging="274"/>
        <w:rPr>
          <w:rFonts w:ascii="Verdana" w:hAnsi="Verdana" w:cs="Arial"/>
          <w:noProof/>
          <w:color w:val="57585A"/>
          <w:sz w:val="18"/>
          <w:szCs w:val="18"/>
        </w:rPr>
      </w:pPr>
      <w:r w:rsidRPr="009236C6">
        <w:rPr>
          <w:rFonts w:ascii="Verdana" w:hAnsi="Verdana" w:cs="Arial"/>
          <w:noProof/>
          <w:color w:val="57585A"/>
          <w:sz w:val="18"/>
          <w:szCs w:val="18"/>
        </w:rPr>
        <w:t xml:space="preserve">“Exploring Predictors of Successful Employee Onboarding Programs”:  Survey administered at Capgemini in support of Master’s thesis focused on identifying best hiring, training and staffing practices   </w:t>
      </w:r>
    </w:p>
    <w:p w14:paraId="2CD38817" w14:textId="77777777" w:rsidR="0040509F" w:rsidRPr="009236C6" w:rsidRDefault="00730A1B" w:rsidP="00424023">
      <w:pPr>
        <w:numPr>
          <w:ilvl w:val="0"/>
          <w:numId w:val="35"/>
        </w:numPr>
        <w:spacing w:before="180" w:line="264" w:lineRule="auto"/>
        <w:ind w:left="274" w:hanging="274"/>
        <w:rPr>
          <w:rFonts w:ascii="Verdana" w:hAnsi="Verdana" w:cs="Arial"/>
          <w:noProof/>
          <w:color w:val="57585A"/>
          <w:sz w:val="19"/>
          <w:szCs w:val="19"/>
        </w:rPr>
      </w:pPr>
      <w:r w:rsidRPr="009236C6">
        <w:rPr>
          <w:rFonts w:ascii="Verdana" w:hAnsi="Verdana" w:cs="Arial"/>
          <w:noProof/>
          <w:color w:val="57585A"/>
          <w:sz w:val="18"/>
          <w:szCs w:val="18"/>
        </w:rPr>
        <w:t>“An Empirical Study of Call Center Workforce Management Systems, HR Practices, and Associated Business Processes” (2004):  Research with SFSU Professors focused on identifying personality factors correlated with implementing successful IT initiatives</w:t>
      </w:r>
    </w:p>
    <w:p w14:paraId="2CD38818" w14:textId="77777777" w:rsidR="00EF54E9" w:rsidRPr="007C0801" w:rsidRDefault="00EF54E9" w:rsidP="00424023">
      <w:pPr>
        <w:pStyle w:val="Heading1"/>
        <w:pBdr>
          <w:bottom w:val="single" w:sz="4" w:space="0" w:color="808080"/>
        </w:pBdr>
        <w:tabs>
          <w:tab w:val="left" w:pos="6480"/>
        </w:tabs>
        <w:spacing w:before="540" w:line="276" w:lineRule="auto"/>
        <w:rPr>
          <w:rFonts w:ascii="Verdana" w:hAnsi="Verdana" w:cs="Vrinda"/>
          <w:b w:val="0"/>
          <w:i w:val="0"/>
          <w:color w:val="0070AD"/>
          <w:sz w:val="28"/>
          <w:szCs w:val="28"/>
        </w:rPr>
      </w:pPr>
      <w:r w:rsidRPr="007C0801">
        <w:rPr>
          <w:rFonts w:ascii="Verdana" w:hAnsi="Verdana" w:cs="Vrinda"/>
          <w:b w:val="0"/>
          <w:i w:val="0"/>
          <w:color w:val="0070AD"/>
          <w:sz w:val="28"/>
          <w:szCs w:val="28"/>
        </w:rPr>
        <w:t>Higher Education</w:t>
      </w:r>
    </w:p>
    <w:p w14:paraId="2CD38819" w14:textId="77777777" w:rsidR="00942721" w:rsidRPr="009236C6" w:rsidRDefault="00942721" w:rsidP="00424023">
      <w:pPr>
        <w:numPr>
          <w:ilvl w:val="0"/>
          <w:numId w:val="35"/>
        </w:numPr>
        <w:spacing w:before="180"/>
        <w:ind w:left="274" w:hanging="274"/>
        <w:rPr>
          <w:rFonts w:ascii="Verdana" w:hAnsi="Verdana" w:cs="Arial"/>
          <w:noProof/>
          <w:color w:val="57585A"/>
          <w:sz w:val="18"/>
          <w:szCs w:val="18"/>
        </w:rPr>
      </w:pPr>
      <w:r w:rsidRPr="009236C6">
        <w:rPr>
          <w:rFonts w:ascii="Verdana" w:hAnsi="Verdana" w:cs="Arial"/>
          <w:noProof/>
          <w:color w:val="57585A"/>
          <w:sz w:val="18"/>
          <w:szCs w:val="18"/>
        </w:rPr>
        <w:t>Emory University – MBA, Marketing and Strategy Concentrations</w:t>
      </w:r>
    </w:p>
    <w:p w14:paraId="2CD3881A" w14:textId="77777777" w:rsidR="0040509F" w:rsidRPr="009236C6" w:rsidRDefault="00EF54E9" w:rsidP="00424023">
      <w:pPr>
        <w:numPr>
          <w:ilvl w:val="0"/>
          <w:numId w:val="35"/>
        </w:numPr>
        <w:spacing w:before="180"/>
        <w:ind w:left="274" w:hanging="274"/>
        <w:rPr>
          <w:rFonts w:ascii="Verdana" w:hAnsi="Verdana" w:cs="Arial"/>
          <w:noProof/>
          <w:color w:val="57585A"/>
          <w:sz w:val="18"/>
          <w:szCs w:val="18"/>
        </w:rPr>
      </w:pPr>
      <w:r w:rsidRPr="009236C6">
        <w:rPr>
          <w:rFonts w:ascii="Verdana" w:hAnsi="Verdana" w:cs="Arial"/>
          <w:noProof/>
          <w:color w:val="57585A"/>
          <w:sz w:val="18"/>
          <w:szCs w:val="18"/>
        </w:rPr>
        <w:t>University of Virginia</w:t>
      </w:r>
      <w:r w:rsidR="00942721" w:rsidRPr="009236C6">
        <w:rPr>
          <w:rFonts w:ascii="Verdana" w:hAnsi="Verdana" w:cs="Arial"/>
          <w:noProof/>
          <w:color w:val="57585A"/>
          <w:sz w:val="18"/>
          <w:szCs w:val="18"/>
        </w:rPr>
        <w:t xml:space="preserve"> – BS, Mathematics</w:t>
      </w:r>
    </w:p>
    <w:sectPr w:rsidR="0040509F" w:rsidRPr="009236C6" w:rsidSect="008B3C2F">
      <w:headerReference w:type="default" r:id="rId9"/>
      <w:footerReference w:type="default" r:id="rId10"/>
      <w:headerReference w:type="first" r:id="rId11"/>
      <w:footerReference w:type="first" r:id="rId12"/>
      <w:pgSz w:w="12240" w:h="15840"/>
      <w:pgMar w:top="1714" w:right="1080" w:bottom="1166" w:left="1080" w:header="45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922AE" w14:textId="77777777" w:rsidR="00D95443" w:rsidRDefault="00D95443">
      <w:r>
        <w:separator/>
      </w:r>
    </w:p>
  </w:endnote>
  <w:endnote w:type="continuationSeparator" w:id="0">
    <w:p w14:paraId="7E10BB25" w14:textId="77777777" w:rsidR="00D95443" w:rsidRDefault="00D95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8822" w14:textId="73326944" w:rsidR="006B1DAC" w:rsidRPr="00AE6A82" w:rsidRDefault="00AE6A82" w:rsidP="00AE6A82">
    <w:pPr>
      <w:pStyle w:val="Footer"/>
      <w:tabs>
        <w:tab w:val="clear" w:pos="8306"/>
        <w:tab w:val="center" w:pos="9720"/>
        <w:tab w:val="left" w:pos="10170"/>
      </w:tabs>
      <w:spacing w:after="120"/>
      <w:rPr>
        <w:rFonts w:ascii="Arial" w:hAnsi="Arial" w:cs="Arial"/>
        <w:color w:val="57585A"/>
        <w:sz w:val="15"/>
        <w:szCs w:val="15"/>
      </w:rPr>
    </w:pPr>
    <w:r w:rsidRPr="00BF1087">
      <w:rPr>
        <w:rStyle w:val="PageNumber"/>
        <w:rFonts w:ascii="Verdana" w:hAnsi="Verdana" w:cs="Arial"/>
        <w:color w:val="57585A"/>
        <w:sz w:val="15"/>
        <w:szCs w:val="15"/>
      </w:rPr>
      <w:t xml:space="preserve">CV | </w:t>
    </w:r>
    <w:r>
      <w:rPr>
        <w:rStyle w:val="PageNumber"/>
        <w:rFonts w:ascii="Verdana" w:hAnsi="Verdana" w:cs="Arial"/>
        <w:color w:val="57585A"/>
        <w:sz w:val="15"/>
        <w:szCs w:val="15"/>
      </w:rPr>
      <w:t>JANE DOE</w:t>
    </w:r>
    <w:r w:rsidRPr="00BF1087">
      <w:rPr>
        <w:rStyle w:val="PageNumber"/>
        <w:rFonts w:ascii="Verdana" w:hAnsi="Verdana" w:cs="Arial"/>
        <w:color w:val="57585A"/>
        <w:sz w:val="15"/>
        <w:szCs w:val="15"/>
      </w:rPr>
      <w:t xml:space="preserve"> | </w:t>
    </w:r>
    <w:r w:rsidRPr="00BF1087">
      <w:rPr>
        <w:rFonts w:ascii="Verdana" w:hAnsi="Verdana"/>
        <w:color w:val="57585A"/>
        <w:sz w:val="16"/>
      </w:rPr>
      <w:t>2018 Capgemini Invent. All rights reserved.</w:t>
    </w:r>
    <w:r w:rsidRPr="00FE60EA">
      <w:rPr>
        <w:rStyle w:val="PageNumber"/>
        <w:rFonts w:ascii="Arial" w:hAnsi="Arial" w:cs="Arial"/>
        <w:color w:val="57585A"/>
        <w:sz w:val="15"/>
        <w:szCs w:val="15"/>
      </w:rPr>
      <w:tab/>
      <w:t xml:space="preserve">      P</w:t>
    </w:r>
    <w:r w:rsidRPr="00BF1087">
      <w:rPr>
        <w:rStyle w:val="PageNumber"/>
        <w:rFonts w:ascii="Arial" w:hAnsi="Arial" w:cs="Arial"/>
        <w:color w:val="57585A"/>
        <w:sz w:val="15"/>
        <w:szCs w:val="15"/>
      </w:rPr>
      <w:t xml:space="preserve">age </w:t>
    </w:r>
    <w:r w:rsidRPr="00BF1087">
      <w:rPr>
        <w:rStyle w:val="PageNumber"/>
        <w:rFonts w:ascii="Arial" w:hAnsi="Arial" w:cs="Arial"/>
        <w:color w:val="57585A"/>
        <w:sz w:val="15"/>
        <w:szCs w:val="15"/>
      </w:rPr>
      <w:fldChar w:fldCharType="begin"/>
    </w:r>
    <w:r w:rsidRPr="00BF1087">
      <w:rPr>
        <w:rStyle w:val="PageNumber"/>
        <w:rFonts w:ascii="Arial" w:hAnsi="Arial" w:cs="Arial"/>
        <w:color w:val="57585A"/>
        <w:sz w:val="15"/>
        <w:szCs w:val="15"/>
      </w:rPr>
      <w:instrText xml:space="preserve">PAGE </w:instrText>
    </w:r>
    <w:r w:rsidRPr="00BF1087">
      <w:rPr>
        <w:rStyle w:val="PageNumber"/>
        <w:rFonts w:ascii="Arial" w:hAnsi="Arial" w:cs="Arial"/>
        <w:color w:val="57585A"/>
        <w:sz w:val="15"/>
        <w:szCs w:val="15"/>
      </w:rPr>
      <w:fldChar w:fldCharType="separate"/>
    </w:r>
    <w:r>
      <w:rPr>
        <w:rStyle w:val="PageNumber"/>
        <w:rFonts w:ascii="Arial" w:hAnsi="Arial" w:cs="Arial"/>
        <w:color w:val="57585A"/>
        <w:sz w:val="15"/>
        <w:szCs w:val="15"/>
      </w:rPr>
      <w:t>1</w:t>
    </w:r>
    <w:r w:rsidRPr="00BF1087">
      <w:rPr>
        <w:rStyle w:val="PageNumber"/>
        <w:rFonts w:ascii="Arial" w:hAnsi="Arial" w:cs="Arial"/>
        <w:color w:val="57585A"/>
        <w:sz w:val="15"/>
        <w:szCs w:val="15"/>
      </w:rPr>
      <w:fldChar w:fldCharType="end"/>
    </w:r>
    <w:r w:rsidRPr="00BF1087">
      <w:rPr>
        <w:rStyle w:val="PageNumber"/>
        <w:rFonts w:ascii="Arial" w:hAnsi="Arial" w:cs="Arial"/>
        <w:color w:val="57585A"/>
        <w:sz w:val="15"/>
        <w:szCs w:val="15"/>
      </w:rPr>
      <w:t xml:space="preserve"> /</w:t>
    </w:r>
    <w:r w:rsidRPr="00FE60EA">
      <w:rPr>
        <w:rStyle w:val="PageNumber"/>
        <w:rFonts w:ascii="Arial" w:hAnsi="Arial" w:cs="Arial"/>
        <w:color w:val="57585A"/>
        <w:sz w:val="15"/>
        <w:szCs w:val="15"/>
      </w:rPr>
      <w:t xml:space="preserve"> </w:t>
    </w:r>
    <w:r w:rsidRPr="00FE60EA">
      <w:rPr>
        <w:rStyle w:val="PageNumber"/>
        <w:rFonts w:ascii="Arial" w:hAnsi="Arial" w:cs="Arial"/>
        <w:color w:val="57585A"/>
        <w:sz w:val="15"/>
        <w:szCs w:val="15"/>
      </w:rPr>
      <w:fldChar w:fldCharType="begin"/>
    </w:r>
    <w:r w:rsidRPr="00FE60EA">
      <w:rPr>
        <w:rStyle w:val="PageNumber"/>
        <w:rFonts w:ascii="Arial" w:hAnsi="Arial" w:cs="Arial"/>
        <w:color w:val="57585A"/>
        <w:sz w:val="15"/>
        <w:szCs w:val="15"/>
      </w:rPr>
      <w:instrText xml:space="preserve"> NUMPAGES </w:instrText>
    </w:r>
    <w:r w:rsidRPr="00FE60EA">
      <w:rPr>
        <w:rStyle w:val="PageNumber"/>
        <w:rFonts w:ascii="Arial" w:hAnsi="Arial" w:cs="Arial"/>
        <w:color w:val="57585A"/>
        <w:sz w:val="15"/>
        <w:szCs w:val="15"/>
      </w:rPr>
      <w:fldChar w:fldCharType="separate"/>
    </w:r>
    <w:r>
      <w:rPr>
        <w:rStyle w:val="PageNumber"/>
        <w:rFonts w:ascii="Arial" w:hAnsi="Arial" w:cs="Arial"/>
        <w:color w:val="57585A"/>
        <w:sz w:val="15"/>
        <w:szCs w:val="15"/>
      </w:rPr>
      <w:t>3</w:t>
    </w:r>
    <w:r w:rsidRPr="00FE60EA">
      <w:rPr>
        <w:rStyle w:val="PageNumber"/>
        <w:rFonts w:ascii="Arial" w:hAnsi="Arial" w:cs="Arial"/>
        <w:color w:val="57585A"/>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7E94C" w14:textId="49598853" w:rsidR="00AE6A82" w:rsidRPr="00AE6A82" w:rsidRDefault="00AE6A82" w:rsidP="00AE6A82">
    <w:pPr>
      <w:pStyle w:val="Footer"/>
      <w:tabs>
        <w:tab w:val="clear" w:pos="8306"/>
        <w:tab w:val="center" w:pos="9720"/>
        <w:tab w:val="left" w:pos="10170"/>
      </w:tabs>
      <w:spacing w:after="120"/>
      <w:rPr>
        <w:rFonts w:ascii="Arial" w:hAnsi="Arial" w:cs="Arial"/>
        <w:color w:val="57585A"/>
        <w:sz w:val="15"/>
        <w:szCs w:val="15"/>
      </w:rPr>
    </w:pPr>
    <w:r w:rsidRPr="00BF1087">
      <w:rPr>
        <w:rStyle w:val="PageNumber"/>
        <w:rFonts w:ascii="Verdana" w:hAnsi="Verdana" w:cs="Arial"/>
        <w:color w:val="57585A"/>
        <w:sz w:val="15"/>
        <w:szCs w:val="15"/>
      </w:rPr>
      <w:t xml:space="preserve">CV | </w:t>
    </w:r>
    <w:r>
      <w:rPr>
        <w:rStyle w:val="PageNumber"/>
        <w:rFonts w:ascii="Verdana" w:hAnsi="Verdana" w:cs="Arial"/>
        <w:color w:val="57585A"/>
        <w:sz w:val="15"/>
        <w:szCs w:val="15"/>
      </w:rPr>
      <w:t>JANE DOE</w:t>
    </w:r>
    <w:r w:rsidRPr="00BF1087">
      <w:rPr>
        <w:rStyle w:val="PageNumber"/>
        <w:rFonts w:ascii="Verdana" w:hAnsi="Verdana" w:cs="Arial"/>
        <w:color w:val="57585A"/>
        <w:sz w:val="15"/>
        <w:szCs w:val="15"/>
      </w:rPr>
      <w:t xml:space="preserve"> | </w:t>
    </w:r>
    <w:r w:rsidRPr="00BF1087">
      <w:rPr>
        <w:rFonts w:ascii="Verdana" w:hAnsi="Verdana"/>
        <w:color w:val="57585A"/>
        <w:sz w:val="16"/>
      </w:rPr>
      <w:t>2018 Capgemini Invent. All rights reserved.</w:t>
    </w:r>
    <w:r w:rsidRPr="00FE60EA">
      <w:rPr>
        <w:rStyle w:val="PageNumber"/>
        <w:rFonts w:ascii="Arial" w:hAnsi="Arial" w:cs="Arial"/>
        <w:color w:val="57585A"/>
        <w:sz w:val="15"/>
        <w:szCs w:val="15"/>
      </w:rPr>
      <w:tab/>
      <w:t xml:space="preserve">      P</w:t>
    </w:r>
    <w:r w:rsidRPr="00BF1087">
      <w:rPr>
        <w:rStyle w:val="PageNumber"/>
        <w:rFonts w:ascii="Arial" w:hAnsi="Arial" w:cs="Arial"/>
        <w:color w:val="57585A"/>
        <w:sz w:val="15"/>
        <w:szCs w:val="15"/>
      </w:rPr>
      <w:t xml:space="preserve">age </w:t>
    </w:r>
    <w:r w:rsidRPr="00BF1087">
      <w:rPr>
        <w:rStyle w:val="PageNumber"/>
        <w:rFonts w:ascii="Arial" w:hAnsi="Arial" w:cs="Arial"/>
        <w:color w:val="57585A"/>
        <w:sz w:val="15"/>
        <w:szCs w:val="15"/>
      </w:rPr>
      <w:fldChar w:fldCharType="begin"/>
    </w:r>
    <w:r w:rsidRPr="00BF1087">
      <w:rPr>
        <w:rStyle w:val="PageNumber"/>
        <w:rFonts w:ascii="Arial" w:hAnsi="Arial" w:cs="Arial"/>
        <w:color w:val="57585A"/>
        <w:sz w:val="15"/>
        <w:szCs w:val="15"/>
      </w:rPr>
      <w:instrText xml:space="preserve">PAGE </w:instrText>
    </w:r>
    <w:r w:rsidRPr="00BF1087">
      <w:rPr>
        <w:rStyle w:val="PageNumber"/>
        <w:rFonts w:ascii="Arial" w:hAnsi="Arial" w:cs="Arial"/>
        <w:color w:val="57585A"/>
        <w:sz w:val="15"/>
        <w:szCs w:val="15"/>
      </w:rPr>
      <w:fldChar w:fldCharType="separate"/>
    </w:r>
    <w:r>
      <w:rPr>
        <w:rStyle w:val="PageNumber"/>
        <w:rFonts w:ascii="Arial" w:hAnsi="Arial" w:cs="Arial"/>
        <w:color w:val="57585A"/>
        <w:sz w:val="15"/>
        <w:szCs w:val="15"/>
      </w:rPr>
      <w:t>1</w:t>
    </w:r>
    <w:r w:rsidRPr="00BF1087">
      <w:rPr>
        <w:rStyle w:val="PageNumber"/>
        <w:rFonts w:ascii="Arial" w:hAnsi="Arial" w:cs="Arial"/>
        <w:color w:val="57585A"/>
        <w:sz w:val="15"/>
        <w:szCs w:val="15"/>
      </w:rPr>
      <w:fldChar w:fldCharType="end"/>
    </w:r>
    <w:r w:rsidRPr="00BF1087">
      <w:rPr>
        <w:rStyle w:val="PageNumber"/>
        <w:rFonts w:ascii="Arial" w:hAnsi="Arial" w:cs="Arial"/>
        <w:color w:val="57585A"/>
        <w:sz w:val="15"/>
        <w:szCs w:val="15"/>
      </w:rPr>
      <w:t xml:space="preserve"> /</w:t>
    </w:r>
    <w:r w:rsidRPr="00FE60EA">
      <w:rPr>
        <w:rStyle w:val="PageNumber"/>
        <w:rFonts w:ascii="Arial" w:hAnsi="Arial" w:cs="Arial"/>
        <w:color w:val="57585A"/>
        <w:sz w:val="15"/>
        <w:szCs w:val="15"/>
      </w:rPr>
      <w:t xml:space="preserve"> </w:t>
    </w:r>
    <w:r w:rsidRPr="00FE60EA">
      <w:rPr>
        <w:rStyle w:val="PageNumber"/>
        <w:rFonts w:ascii="Arial" w:hAnsi="Arial" w:cs="Arial"/>
        <w:color w:val="57585A"/>
        <w:sz w:val="15"/>
        <w:szCs w:val="15"/>
      </w:rPr>
      <w:fldChar w:fldCharType="begin"/>
    </w:r>
    <w:r w:rsidRPr="00FE60EA">
      <w:rPr>
        <w:rStyle w:val="PageNumber"/>
        <w:rFonts w:ascii="Arial" w:hAnsi="Arial" w:cs="Arial"/>
        <w:color w:val="57585A"/>
        <w:sz w:val="15"/>
        <w:szCs w:val="15"/>
      </w:rPr>
      <w:instrText xml:space="preserve"> NUMPAGES </w:instrText>
    </w:r>
    <w:r w:rsidRPr="00FE60EA">
      <w:rPr>
        <w:rStyle w:val="PageNumber"/>
        <w:rFonts w:ascii="Arial" w:hAnsi="Arial" w:cs="Arial"/>
        <w:color w:val="57585A"/>
        <w:sz w:val="15"/>
        <w:szCs w:val="15"/>
      </w:rPr>
      <w:fldChar w:fldCharType="separate"/>
    </w:r>
    <w:r>
      <w:rPr>
        <w:rStyle w:val="PageNumber"/>
        <w:rFonts w:ascii="Arial" w:hAnsi="Arial" w:cs="Arial"/>
        <w:color w:val="57585A"/>
        <w:sz w:val="15"/>
        <w:szCs w:val="15"/>
      </w:rPr>
      <w:t>2</w:t>
    </w:r>
    <w:r w:rsidRPr="00FE60EA">
      <w:rPr>
        <w:rStyle w:val="PageNumber"/>
        <w:rFonts w:ascii="Arial" w:hAnsi="Arial" w:cs="Arial"/>
        <w:color w:val="57585A"/>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9C12D" w14:textId="77777777" w:rsidR="00D95443" w:rsidRDefault="00D95443">
      <w:r>
        <w:separator/>
      </w:r>
    </w:p>
  </w:footnote>
  <w:footnote w:type="continuationSeparator" w:id="0">
    <w:p w14:paraId="536C7023" w14:textId="77777777" w:rsidR="00D95443" w:rsidRDefault="00D954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38821" w14:textId="74CA3D57" w:rsidR="0040509F" w:rsidRPr="00FE60EA" w:rsidRDefault="00AC248E" w:rsidP="00FE60EA">
    <w:pPr>
      <w:pStyle w:val="Name"/>
      <w:ind w:left="540"/>
      <w:rPr>
        <w:rFonts w:ascii="Arial" w:hAnsi="Arial"/>
        <w:b/>
        <w:color w:val="57585A"/>
        <w:spacing w:val="15"/>
        <w:sz w:val="15"/>
        <w:szCs w:val="15"/>
      </w:rPr>
    </w:pPr>
    <w:r w:rsidRPr="004021F0">
      <w:rPr>
        <w:noProof/>
      </w:rPr>
      <w:drawing>
        <wp:inline distT="0" distB="0" distL="0" distR="0" wp14:anchorId="0DA018F6" wp14:editId="51EA4DA3">
          <wp:extent cx="2465016" cy="489097"/>
          <wp:effectExtent l="0" t="0" r="0" b="6350"/>
          <wp:docPr id="2" name="Picture 2">
            <a:extLst xmlns:a="http://schemas.openxmlformats.org/drawingml/2006/main">
              <a:ext uri="{FF2B5EF4-FFF2-40B4-BE49-F238E27FC236}">
                <a16:creationId xmlns:a16="http://schemas.microsoft.com/office/drawing/2014/main" id="{A0D48CAA-F2A0-4831-832B-32C71F48A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0D48CAA-F2A0-4831-832B-32C71F48A374}"/>
                      </a:ext>
                    </a:extLst>
                  </pic:cNvPr>
                  <pic:cNvPicPr>
                    <a:picLocks noChangeAspect="1"/>
                  </pic:cNvPicPr>
                </pic:nvPicPr>
                <pic:blipFill rotWithShape="1">
                  <a:blip r:embed="rId1">
                    <a:extLst>
                      <a:ext uri="{28A0092B-C50C-407E-A947-70E740481C1C}">
                        <a14:useLocalDpi xmlns:a14="http://schemas.microsoft.com/office/drawing/2010/main" val="0"/>
                      </a:ext>
                    </a:extLst>
                  </a:blip>
                  <a:srcRect l="7377" t="19570" r="7117" b="24108"/>
                  <a:stretch/>
                </pic:blipFill>
                <pic:spPr bwMode="auto">
                  <a:xfrm>
                    <a:off x="0" y="0"/>
                    <a:ext cx="2476811" cy="491437"/>
                  </a:xfrm>
                  <a:prstGeom prst="rect">
                    <a:avLst/>
                  </a:prstGeom>
                  <a:ln>
                    <a:noFill/>
                  </a:ln>
                  <a:extLst>
                    <a:ext uri="{53640926-AAD7-44D8-BBD7-CCE9431645EC}">
                      <a14:shadowObscured xmlns:a14="http://schemas.microsoft.com/office/drawing/2010/main"/>
                    </a:ext>
                  </a:extLst>
                </pic:spPr>
              </pic:pic>
            </a:graphicData>
          </a:graphic>
        </wp:inline>
      </w:drawing>
    </w:r>
    <w:r w:rsidR="005520CE" w:rsidRPr="00635DF1">
      <w:rPr>
        <w:noProof/>
      </w:rPr>
      <w:drawing>
        <wp:anchor distT="0" distB="0" distL="114300" distR="114300" simplePos="0" relativeHeight="251659264" behindDoc="0" locked="0" layoutInCell="1" allowOverlap="1" wp14:anchorId="30220D92" wp14:editId="66F85C71">
          <wp:simplePos x="0" y="0"/>
          <wp:positionH relativeFrom="margin">
            <wp:posOffset>6035040</wp:posOffset>
          </wp:positionH>
          <wp:positionV relativeFrom="page">
            <wp:posOffset>375448</wp:posOffset>
          </wp:positionV>
          <wp:extent cx="365760" cy="393192"/>
          <wp:effectExtent l="0" t="0" r="0" b="6985"/>
          <wp:wrapNone/>
          <wp:docPr id="133" name="Graphic 133">
            <a:extLst xmlns:a="http://schemas.openxmlformats.org/drawingml/2006/main">
              <a:ext uri="{FF2B5EF4-FFF2-40B4-BE49-F238E27FC236}">
                <a16:creationId xmlns:a16="http://schemas.microsoft.com/office/drawing/2014/main" id="{CA70D5E4-F0EE-4368-A09C-60021E85A0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4">
                    <a:extLst>
                      <a:ext uri="{FF2B5EF4-FFF2-40B4-BE49-F238E27FC236}">
                        <a16:creationId xmlns:a16="http://schemas.microsoft.com/office/drawing/2014/main" id="{CA70D5E4-F0EE-4368-A09C-60021E85A04E}"/>
                      </a:ext>
                    </a:extLst>
                  </pic:cNvPr>
                  <pic:cNvPicPr>
                    <a:picLocks noChangeAspect="1"/>
                  </pic:cNvPicPr>
                </pic:nvPicPr>
                <pic:blipFill rotWithShape="1">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rcRect l="81836" t="-4713" b="16530"/>
                  <a:stretch/>
                </pic:blipFill>
                <pic:spPr>
                  <a:xfrm>
                    <a:off x="0" y="0"/>
                    <a:ext cx="365760" cy="393192"/>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BF3F" w14:textId="3EDD61E7" w:rsidR="009236C6" w:rsidRDefault="009236C6">
    <w:pPr>
      <w:pStyle w:val="Header"/>
    </w:pPr>
    <w:r w:rsidRPr="004021F0">
      <w:rPr>
        <w:noProof/>
      </w:rPr>
      <w:drawing>
        <wp:inline distT="0" distB="0" distL="0" distR="0" wp14:anchorId="4E01BC53" wp14:editId="33A29B16">
          <wp:extent cx="2465016" cy="489097"/>
          <wp:effectExtent l="0" t="0" r="0" b="6350"/>
          <wp:docPr id="21" name="Picture 21">
            <a:extLst xmlns:a="http://schemas.openxmlformats.org/drawingml/2006/main">
              <a:ext uri="{FF2B5EF4-FFF2-40B4-BE49-F238E27FC236}">
                <a16:creationId xmlns:a16="http://schemas.microsoft.com/office/drawing/2014/main" id="{A0D48CAA-F2A0-4831-832B-32C71F48A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A0D48CAA-F2A0-4831-832B-32C71F48A374}"/>
                      </a:ext>
                    </a:extLst>
                  </pic:cNvPr>
                  <pic:cNvPicPr>
                    <a:picLocks noChangeAspect="1"/>
                  </pic:cNvPicPr>
                </pic:nvPicPr>
                <pic:blipFill rotWithShape="1">
                  <a:blip r:embed="rId1">
                    <a:extLst>
                      <a:ext uri="{28A0092B-C50C-407E-A947-70E740481C1C}">
                        <a14:useLocalDpi xmlns:a14="http://schemas.microsoft.com/office/drawing/2010/main" val="0"/>
                      </a:ext>
                    </a:extLst>
                  </a:blip>
                  <a:srcRect l="7377" t="19570" r="7117" b="24108"/>
                  <a:stretch/>
                </pic:blipFill>
                <pic:spPr bwMode="auto">
                  <a:xfrm>
                    <a:off x="0" y="0"/>
                    <a:ext cx="2476811" cy="491437"/>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D600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42C419A"/>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2" w15:restartNumberingAfterBreak="0">
    <w:nsid w:val="04734FB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E7423D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14DC778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51576CC"/>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6" w15:restartNumberingAfterBreak="0">
    <w:nsid w:val="1B4D7EC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C7A2A5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22B70FBD"/>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8F16F4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19563A1"/>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1" w15:restartNumberingAfterBreak="0">
    <w:nsid w:val="33366BA8"/>
    <w:multiLevelType w:val="hybridMultilevel"/>
    <w:tmpl w:val="A1222F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88B7D47"/>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3" w15:restartNumberingAfterBreak="0">
    <w:nsid w:val="38F54A54"/>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39397726"/>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399E2CEF"/>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3D1E6890"/>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365822"/>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49616505"/>
    <w:multiLevelType w:val="hybridMultilevel"/>
    <w:tmpl w:val="6608A9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204E0A"/>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21" w15:restartNumberingAfterBreak="0">
    <w:nsid w:val="518F2EE0"/>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22" w15:restartNumberingAfterBreak="0">
    <w:nsid w:val="52D31F7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3" w15:restartNumberingAfterBreak="0">
    <w:nsid w:val="52F00B66"/>
    <w:multiLevelType w:val="hybridMultilevel"/>
    <w:tmpl w:val="D4FEB1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14759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56E902FA"/>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26" w15:restartNumberingAfterBreak="0">
    <w:nsid w:val="599D2684"/>
    <w:multiLevelType w:val="hybridMultilevel"/>
    <w:tmpl w:val="AEE62E4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C6E3F53"/>
    <w:multiLevelType w:val="hybridMultilevel"/>
    <w:tmpl w:val="18E2FC40"/>
    <w:lvl w:ilvl="0" w:tplc="C5CCC6B0">
      <w:start w:val="1"/>
      <w:numFmt w:val="bullet"/>
      <w:lvlText w:val=""/>
      <w:lvlJc w:val="left"/>
      <w:pPr>
        <w:tabs>
          <w:tab w:val="num" w:pos="720"/>
        </w:tabs>
        <w:ind w:left="720" w:hanging="360"/>
      </w:pPr>
      <w:rPr>
        <w:rFonts w:ascii="Wingdings" w:hAnsi="Wingdings" w:hint="default"/>
      </w:rPr>
    </w:lvl>
    <w:lvl w:ilvl="1" w:tplc="C5F6181E" w:tentative="1">
      <w:start w:val="1"/>
      <w:numFmt w:val="bullet"/>
      <w:lvlText w:val=""/>
      <w:lvlJc w:val="left"/>
      <w:pPr>
        <w:tabs>
          <w:tab w:val="num" w:pos="1440"/>
        </w:tabs>
        <w:ind w:left="1440" w:hanging="360"/>
      </w:pPr>
      <w:rPr>
        <w:rFonts w:ascii="Wingdings" w:hAnsi="Wingdings" w:hint="default"/>
      </w:rPr>
    </w:lvl>
    <w:lvl w:ilvl="2" w:tplc="8E946902" w:tentative="1">
      <w:start w:val="1"/>
      <w:numFmt w:val="bullet"/>
      <w:lvlText w:val=""/>
      <w:lvlJc w:val="left"/>
      <w:pPr>
        <w:tabs>
          <w:tab w:val="num" w:pos="2160"/>
        </w:tabs>
        <w:ind w:left="2160" w:hanging="360"/>
      </w:pPr>
      <w:rPr>
        <w:rFonts w:ascii="Wingdings" w:hAnsi="Wingdings" w:hint="default"/>
      </w:rPr>
    </w:lvl>
    <w:lvl w:ilvl="3" w:tplc="ED9E5EF6" w:tentative="1">
      <w:start w:val="1"/>
      <w:numFmt w:val="bullet"/>
      <w:lvlText w:val=""/>
      <w:lvlJc w:val="left"/>
      <w:pPr>
        <w:tabs>
          <w:tab w:val="num" w:pos="2880"/>
        </w:tabs>
        <w:ind w:left="2880" w:hanging="360"/>
      </w:pPr>
      <w:rPr>
        <w:rFonts w:ascii="Wingdings" w:hAnsi="Wingdings" w:hint="default"/>
      </w:rPr>
    </w:lvl>
    <w:lvl w:ilvl="4" w:tplc="82DCC764" w:tentative="1">
      <w:start w:val="1"/>
      <w:numFmt w:val="bullet"/>
      <w:lvlText w:val=""/>
      <w:lvlJc w:val="left"/>
      <w:pPr>
        <w:tabs>
          <w:tab w:val="num" w:pos="3600"/>
        </w:tabs>
        <w:ind w:left="3600" w:hanging="360"/>
      </w:pPr>
      <w:rPr>
        <w:rFonts w:ascii="Wingdings" w:hAnsi="Wingdings" w:hint="default"/>
      </w:rPr>
    </w:lvl>
    <w:lvl w:ilvl="5" w:tplc="C7A6A21A" w:tentative="1">
      <w:start w:val="1"/>
      <w:numFmt w:val="bullet"/>
      <w:lvlText w:val=""/>
      <w:lvlJc w:val="left"/>
      <w:pPr>
        <w:tabs>
          <w:tab w:val="num" w:pos="4320"/>
        </w:tabs>
        <w:ind w:left="4320" w:hanging="360"/>
      </w:pPr>
      <w:rPr>
        <w:rFonts w:ascii="Wingdings" w:hAnsi="Wingdings" w:hint="default"/>
      </w:rPr>
    </w:lvl>
    <w:lvl w:ilvl="6" w:tplc="64EE826C" w:tentative="1">
      <w:start w:val="1"/>
      <w:numFmt w:val="bullet"/>
      <w:lvlText w:val=""/>
      <w:lvlJc w:val="left"/>
      <w:pPr>
        <w:tabs>
          <w:tab w:val="num" w:pos="5040"/>
        </w:tabs>
        <w:ind w:left="5040" w:hanging="360"/>
      </w:pPr>
      <w:rPr>
        <w:rFonts w:ascii="Wingdings" w:hAnsi="Wingdings" w:hint="default"/>
      </w:rPr>
    </w:lvl>
    <w:lvl w:ilvl="7" w:tplc="069AA990" w:tentative="1">
      <w:start w:val="1"/>
      <w:numFmt w:val="bullet"/>
      <w:lvlText w:val=""/>
      <w:lvlJc w:val="left"/>
      <w:pPr>
        <w:tabs>
          <w:tab w:val="num" w:pos="5760"/>
        </w:tabs>
        <w:ind w:left="5760" w:hanging="360"/>
      </w:pPr>
      <w:rPr>
        <w:rFonts w:ascii="Wingdings" w:hAnsi="Wingdings" w:hint="default"/>
      </w:rPr>
    </w:lvl>
    <w:lvl w:ilvl="8" w:tplc="7F6A7B4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DF5119"/>
    <w:multiLevelType w:val="hybridMultilevel"/>
    <w:tmpl w:val="E5767D7E"/>
    <w:lvl w:ilvl="0" w:tplc="9D8EBB44">
      <w:start w:val="1"/>
      <w:numFmt w:val="bullet"/>
      <w:lvlText w:val=""/>
      <w:lvlJc w:val="left"/>
      <w:pPr>
        <w:ind w:left="28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0B30B4"/>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30" w15:restartNumberingAfterBreak="0">
    <w:nsid w:val="6A73171A"/>
    <w:multiLevelType w:val="singleLevel"/>
    <w:tmpl w:val="EC54FA0C"/>
    <w:lvl w:ilvl="0">
      <w:start w:val="1"/>
      <w:numFmt w:val="bullet"/>
      <w:lvlText w:val=""/>
      <w:lvlJc w:val="left"/>
      <w:pPr>
        <w:tabs>
          <w:tab w:val="num" w:pos="0"/>
        </w:tabs>
        <w:ind w:left="360" w:hanging="360"/>
      </w:pPr>
      <w:rPr>
        <w:rFonts w:ascii="Symbol" w:hAnsi="Symbol" w:hint="default"/>
      </w:rPr>
    </w:lvl>
  </w:abstractNum>
  <w:abstractNum w:abstractNumId="31" w15:restartNumberingAfterBreak="0">
    <w:nsid w:val="72ED430D"/>
    <w:multiLevelType w:val="multilevel"/>
    <w:tmpl w:val="3790E718"/>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3931360"/>
    <w:multiLevelType w:val="hybridMultilevel"/>
    <w:tmpl w:val="E7EE1C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3F8322E"/>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4" w15:restartNumberingAfterBreak="0">
    <w:nsid w:val="7B46092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16"/>
  </w:num>
  <w:num w:numId="2">
    <w:abstractNumId w:val="15"/>
  </w:num>
  <w:num w:numId="3">
    <w:abstractNumId w:val="2"/>
  </w:num>
  <w:num w:numId="4">
    <w:abstractNumId w:val="34"/>
  </w:num>
  <w:num w:numId="5">
    <w:abstractNumId w:val="5"/>
  </w:num>
  <w:num w:numId="6">
    <w:abstractNumId w:val="10"/>
  </w:num>
  <w:num w:numId="7">
    <w:abstractNumId w:val="25"/>
  </w:num>
  <w:num w:numId="8">
    <w:abstractNumId w:val="21"/>
  </w:num>
  <w:num w:numId="9">
    <w:abstractNumId w:val="1"/>
  </w:num>
  <w:num w:numId="10">
    <w:abstractNumId w:val="30"/>
  </w:num>
  <w:num w:numId="11">
    <w:abstractNumId w:val="33"/>
  </w:num>
  <w:num w:numId="12">
    <w:abstractNumId w:val="24"/>
  </w:num>
  <w:num w:numId="13">
    <w:abstractNumId w:val="22"/>
  </w:num>
  <w:num w:numId="14">
    <w:abstractNumId w:val="13"/>
  </w:num>
  <w:num w:numId="15">
    <w:abstractNumId w:val="14"/>
  </w:num>
  <w:num w:numId="16">
    <w:abstractNumId w:val="20"/>
  </w:num>
  <w:num w:numId="17">
    <w:abstractNumId w:val="12"/>
  </w:num>
  <w:num w:numId="18">
    <w:abstractNumId w:val="29"/>
  </w:num>
  <w:num w:numId="19">
    <w:abstractNumId w:val="6"/>
  </w:num>
  <w:num w:numId="20">
    <w:abstractNumId w:val="8"/>
  </w:num>
  <w:num w:numId="21">
    <w:abstractNumId w:val="0"/>
  </w:num>
  <w:num w:numId="22">
    <w:abstractNumId w:val="3"/>
  </w:num>
  <w:num w:numId="23">
    <w:abstractNumId w:val="7"/>
  </w:num>
  <w:num w:numId="24">
    <w:abstractNumId w:val="9"/>
  </w:num>
  <w:num w:numId="25">
    <w:abstractNumId w:val="18"/>
  </w:num>
  <w:num w:numId="26">
    <w:abstractNumId w:val="4"/>
  </w:num>
  <w:num w:numId="27">
    <w:abstractNumId w:val="11"/>
  </w:num>
  <w:num w:numId="28">
    <w:abstractNumId w:val="31"/>
  </w:num>
  <w:num w:numId="29">
    <w:abstractNumId w:val="32"/>
  </w:num>
  <w:num w:numId="30">
    <w:abstractNumId w:val="26"/>
  </w:num>
  <w:num w:numId="31">
    <w:abstractNumId w:val="27"/>
  </w:num>
  <w:num w:numId="32">
    <w:abstractNumId w:val="17"/>
  </w:num>
  <w:num w:numId="33">
    <w:abstractNumId w:val="28"/>
  </w:num>
  <w:num w:numId="34">
    <w:abstractNumId w:val="19"/>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E7"/>
    <w:rsid w:val="000274E1"/>
    <w:rsid w:val="00033324"/>
    <w:rsid w:val="00033E5E"/>
    <w:rsid w:val="0003789D"/>
    <w:rsid w:val="00047810"/>
    <w:rsid w:val="00051D08"/>
    <w:rsid w:val="00064F88"/>
    <w:rsid w:val="00070850"/>
    <w:rsid w:val="00074D53"/>
    <w:rsid w:val="00082D95"/>
    <w:rsid w:val="000C3BE1"/>
    <w:rsid w:val="00142E06"/>
    <w:rsid w:val="00146139"/>
    <w:rsid w:val="001551D4"/>
    <w:rsid w:val="00181310"/>
    <w:rsid w:val="0018299C"/>
    <w:rsid w:val="00195D31"/>
    <w:rsid w:val="00197558"/>
    <w:rsid w:val="001A0DF2"/>
    <w:rsid w:val="001B11FC"/>
    <w:rsid w:val="001E455C"/>
    <w:rsid w:val="001F7EF2"/>
    <w:rsid w:val="0020407A"/>
    <w:rsid w:val="0021364F"/>
    <w:rsid w:val="002179BB"/>
    <w:rsid w:val="00220AF2"/>
    <w:rsid w:val="002218E7"/>
    <w:rsid w:val="002300B2"/>
    <w:rsid w:val="00240980"/>
    <w:rsid w:val="00260C83"/>
    <w:rsid w:val="002759C1"/>
    <w:rsid w:val="00275D37"/>
    <w:rsid w:val="00284939"/>
    <w:rsid w:val="002A094A"/>
    <w:rsid w:val="002B04D6"/>
    <w:rsid w:val="002F7869"/>
    <w:rsid w:val="003132C9"/>
    <w:rsid w:val="003229B5"/>
    <w:rsid w:val="00324EDF"/>
    <w:rsid w:val="003355BA"/>
    <w:rsid w:val="00347EDB"/>
    <w:rsid w:val="00351D4B"/>
    <w:rsid w:val="00354810"/>
    <w:rsid w:val="00393836"/>
    <w:rsid w:val="003A0C1C"/>
    <w:rsid w:val="003E19D0"/>
    <w:rsid w:val="004015A9"/>
    <w:rsid w:val="0040509F"/>
    <w:rsid w:val="00405BA1"/>
    <w:rsid w:val="00423B25"/>
    <w:rsid w:val="00424023"/>
    <w:rsid w:val="0043350D"/>
    <w:rsid w:val="00481478"/>
    <w:rsid w:val="00482292"/>
    <w:rsid w:val="00482EBF"/>
    <w:rsid w:val="004909DD"/>
    <w:rsid w:val="004932E4"/>
    <w:rsid w:val="00496308"/>
    <w:rsid w:val="00496E63"/>
    <w:rsid w:val="004B2318"/>
    <w:rsid w:val="004B6D54"/>
    <w:rsid w:val="004F0499"/>
    <w:rsid w:val="004F09EC"/>
    <w:rsid w:val="004F3293"/>
    <w:rsid w:val="005032CB"/>
    <w:rsid w:val="00535566"/>
    <w:rsid w:val="005520CE"/>
    <w:rsid w:val="005627EE"/>
    <w:rsid w:val="00570E98"/>
    <w:rsid w:val="0058206C"/>
    <w:rsid w:val="00582E3A"/>
    <w:rsid w:val="005B0CF1"/>
    <w:rsid w:val="005B51CB"/>
    <w:rsid w:val="005D4C9E"/>
    <w:rsid w:val="005D77A7"/>
    <w:rsid w:val="005E233B"/>
    <w:rsid w:val="00600908"/>
    <w:rsid w:val="00626462"/>
    <w:rsid w:val="006311AB"/>
    <w:rsid w:val="00657307"/>
    <w:rsid w:val="00680888"/>
    <w:rsid w:val="006808B1"/>
    <w:rsid w:val="006B1DAC"/>
    <w:rsid w:val="006E556A"/>
    <w:rsid w:val="006F7666"/>
    <w:rsid w:val="00705057"/>
    <w:rsid w:val="007207D4"/>
    <w:rsid w:val="00730A1B"/>
    <w:rsid w:val="00773308"/>
    <w:rsid w:val="007805BB"/>
    <w:rsid w:val="007A443A"/>
    <w:rsid w:val="007B1E0C"/>
    <w:rsid w:val="007C0801"/>
    <w:rsid w:val="007D4417"/>
    <w:rsid w:val="00806EAC"/>
    <w:rsid w:val="00837111"/>
    <w:rsid w:val="00852574"/>
    <w:rsid w:val="00884BB2"/>
    <w:rsid w:val="008875CB"/>
    <w:rsid w:val="008A6D26"/>
    <w:rsid w:val="008B237B"/>
    <w:rsid w:val="008B3C2F"/>
    <w:rsid w:val="008C2660"/>
    <w:rsid w:val="008E3D5F"/>
    <w:rsid w:val="00900931"/>
    <w:rsid w:val="009236C6"/>
    <w:rsid w:val="00940002"/>
    <w:rsid w:val="00942721"/>
    <w:rsid w:val="00942E35"/>
    <w:rsid w:val="00944B3D"/>
    <w:rsid w:val="00972501"/>
    <w:rsid w:val="0098385C"/>
    <w:rsid w:val="00985B7F"/>
    <w:rsid w:val="009871A2"/>
    <w:rsid w:val="00987F50"/>
    <w:rsid w:val="009A2DF9"/>
    <w:rsid w:val="009A56B1"/>
    <w:rsid w:val="009D6A4E"/>
    <w:rsid w:val="009E34AB"/>
    <w:rsid w:val="009F12DB"/>
    <w:rsid w:val="00A14DA8"/>
    <w:rsid w:val="00A170A6"/>
    <w:rsid w:val="00A37CD5"/>
    <w:rsid w:val="00A528BC"/>
    <w:rsid w:val="00A768BF"/>
    <w:rsid w:val="00AB07A0"/>
    <w:rsid w:val="00AC248E"/>
    <w:rsid w:val="00AD2F4B"/>
    <w:rsid w:val="00AE6A82"/>
    <w:rsid w:val="00B07D7B"/>
    <w:rsid w:val="00B1019E"/>
    <w:rsid w:val="00B16A15"/>
    <w:rsid w:val="00B26C44"/>
    <w:rsid w:val="00B407B1"/>
    <w:rsid w:val="00B64D28"/>
    <w:rsid w:val="00B905FF"/>
    <w:rsid w:val="00B946D5"/>
    <w:rsid w:val="00C01745"/>
    <w:rsid w:val="00C01A47"/>
    <w:rsid w:val="00C0361F"/>
    <w:rsid w:val="00C107DE"/>
    <w:rsid w:val="00C12F50"/>
    <w:rsid w:val="00C42D7E"/>
    <w:rsid w:val="00C46D6E"/>
    <w:rsid w:val="00C5215E"/>
    <w:rsid w:val="00C7149C"/>
    <w:rsid w:val="00C735C9"/>
    <w:rsid w:val="00C90D14"/>
    <w:rsid w:val="00CA7A4C"/>
    <w:rsid w:val="00CB20D8"/>
    <w:rsid w:val="00CF47C9"/>
    <w:rsid w:val="00D02F61"/>
    <w:rsid w:val="00D06456"/>
    <w:rsid w:val="00D12FB2"/>
    <w:rsid w:val="00D233E7"/>
    <w:rsid w:val="00D47C90"/>
    <w:rsid w:val="00D61FDC"/>
    <w:rsid w:val="00D73E6B"/>
    <w:rsid w:val="00D95443"/>
    <w:rsid w:val="00DA1EAC"/>
    <w:rsid w:val="00DA2568"/>
    <w:rsid w:val="00DB1CB4"/>
    <w:rsid w:val="00DB3EB4"/>
    <w:rsid w:val="00DC5D7C"/>
    <w:rsid w:val="00DD00AD"/>
    <w:rsid w:val="00DE0F03"/>
    <w:rsid w:val="00DF2FF5"/>
    <w:rsid w:val="00E24DA6"/>
    <w:rsid w:val="00E50DD4"/>
    <w:rsid w:val="00E629A6"/>
    <w:rsid w:val="00E76690"/>
    <w:rsid w:val="00E80F46"/>
    <w:rsid w:val="00E8396F"/>
    <w:rsid w:val="00E86160"/>
    <w:rsid w:val="00EB5F0A"/>
    <w:rsid w:val="00EE04F8"/>
    <w:rsid w:val="00EE1D21"/>
    <w:rsid w:val="00EF5150"/>
    <w:rsid w:val="00EF54E9"/>
    <w:rsid w:val="00F13AEE"/>
    <w:rsid w:val="00F13E50"/>
    <w:rsid w:val="00F154A6"/>
    <w:rsid w:val="00F27EAE"/>
    <w:rsid w:val="00F33221"/>
    <w:rsid w:val="00F33503"/>
    <w:rsid w:val="00F57657"/>
    <w:rsid w:val="00F57E2F"/>
    <w:rsid w:val="00F75B89"/>
    <w:rsid w:val="00F91160"/>
    <w:rsid w:val="00FB6657"/>
    <w:rsid w:val="00FC2614"/>
    <w:rsid w:val="00FE01F2"/>
    <w:rsid w:val="00FE6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CD387F1"/>
  <w15:chartTrackingRefBased/>
  <w15:docId w15:val="{94CF9A49-440D-4CB9-9C26-5491999C3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page number" w:uiPriority="99"/>
    <w:lsdException w:name="Title" w:qFormat="1"/>
    <w:lsdException w:name="Subtitle" w:uiPriority="11"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outlineLvl w:val="0"/>
    </w:pPr>
    <w:rPr>
      <w:rFonts w:ascii="Arial" w:hAnsi="Arial"/>
      <w:b/>
      <w:i/>
      <w:noProof/>
      <w:sz w:val="22"/>
    </w:rPr>
  </w:style>
  <w:style w:type="paragraph" w:styleId="Heading2">
    <w:name w:val="heading 2"/>
    <w:basedOn w:val="Normal"/>
    <w:next w:val="Normal"/>
    <w:qFormat/>
    <w:pPr>
      <w:keepNext/>
      <w:outlineLvl w:val="1"/>
    </w:pPr>
    <w:rPr>
      <w:rFonts w:ascii="Arial" w:hAnsi="Arial"/>
      <w:i/>
      <w:noProof/>
      <w:sz w:val="22"/>
    </w:rPr>
  </w:style>
  <w:style w:type="paragraph" w:styleId="Heading3">
    <w:name w:val="heading 3"/>
    <w:basedOn w:val="Normal"/>
    <w:next w:val="Normal"/>
    <w:qFormat/>
    <w:pPr>
      <w:keepNext/>
      <w:ind w:left="720"/>
      <w:outlineLvl w:val="2"/>
    </w:pPr>
    <w:rPr>
      <w:rFonts w:ascii="Arial" w:hAnsi="Arial"/>
      <w:i/>
      <w:noProof/>
      <w:sz w:val="22"/>
    </w:rPr>
  </w:style>
  <w:style w:type="paragraph" w:styleId="Heading4">
    <w:name w:val="heading 4"/>
    <w:basedOn w:val="Normal"/>
    <w:next w:val="Normal"/>
    <w:qFormat/>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pPr>
      <w:spacing w:line="260" w:lineRule="atLeast"/>
      <w:jc w:val="both"/>
    </w:pPr>
    <w:rPr>
      <w:rFonts w:ascii="Impact" w:hAnsi="Impact"/>
      <w:smallCaps/>
    </w:r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KeyClient">
    <w:name w:val="Key Client"/>
    <w:basedOn w:val="Normal"/>
    <w:pPr>
      <w:spacing w:before="100" w:after="100" w:line="260" w:lineRule="atLeast"/>
      <w:ind w:left="360" w:hanging="360"/>
      <w:jc w:val="both"/>
    </w:pPr>
    <w:rPr>
      <w:rFonts w:ascii="Arial" w:hAnsi="Arial"/>
      <w:position w:val="-16"/>
      <w:sz w:val="20"/>
    </w:rPr>
  </w:style>
  <w:style w:type="paragraph" w:styleId="Header">
    <w:name w:val="header"/>
    <w:basedOn w:val="Normal"/>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32"/>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cs="Times New Roman"/>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paragraph" w:styleId="NormalWeb">
    <w:name w:val="Normal (Web)"/>
    <w:basedOn w:val="Normal"/>
    <w:uiPriority w:val="99"/>
    <w:unhideWhenUsed/>
    <w:rsid w:val="004F09EC"/>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536532">
      <w:bodyDiv w:val="1"/>
      <w:marLeft w:val="0"/>
      <w:marRight w:val="0"/>
      <w:marTop w:val="0"/>
      <w:marBottom w:val="0"/>
      <w:divBdr>
        <w:top w:val="none" w:sz="0" w:space="0" w:color="auto"/>
        <w:left w:val="none" w:sz="0" w:space="0" w:color="auto"/>
        <w:bottom w:val="none" w:sz="0" w:space="0" w:color="auto"/>
        <w:right w:val="none" w:sz="0" w:space="0" w:color="auto"/>
      </w:divBdr>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1726176416">
      <w:bodyDiv w:val="1"/>
      <w:marLeft w:val="0"/>
      <w:marRight w:val="0"/>
      <w:marTop w:val="0"/>
      <w:marBottom w:val="0"/>
      <w:divBdr>
        <w:top w:val="none" w:sz="0" w:space="0" w:color="auto"/>
        <w:left w:val="none" w:sz="0" w:space="0" w:color="auto"/>
        <w:bottom w:val="none" w:sz="0" w:space="0" w:color="auto"/>
        <w:right w:val="none" w:sz="0" w:space="0" w:color="auto"/>
      </w:divBdr>
    </w:div>
    <w:div w:id="1753038975">
      <w:bodyDiv w:val="1"/>
      <w:marLeft w:val="0"/>
      <w:marRight w:val="0"/>
      <w:marTop w:val="0"/>
      <w:marBottom w:val="0"/>
      <w:divBdr>
        <w:top w:val="none" w:sz="0" w:space="0" w:color="auto"/>
        <w:left w:val="none" w:sz="0" w:space="0" w:color="auto"/>
        <w:bottom w:val="none" w:sz="0" w:space="0" w:color="auto"/>
        <w:right w:val="none" w:sz="0" w:space="0" w:color="auto"/>
      </w:divBdr>
      <w:divsChild>
        <w:div w:id="680938842">
          <w:marLeft w:val="302"/>
          <w:marRight w:val="0"/>
          <w:marTop w:val="60"/>
          <w:marBottom w:val="20"/>
          <w:divBdr>
            <w:top w:val="none" w:sz="0" w:space="0" w:color="auto"/>
            <w:left w:val="none" w:sz="0" w:space="0" w:color="auto"/>
            <w:bottom w:val="none" w:sz="0" w:space="0" w:color="auto"/>
            <w:right w:val="none" w:sz="0" w:space="0" w:color="auto"/>
          </w:divBdr>
        </w:div>
        <w:div w:id="691153925">
          <w:marLeft w:val="562"/>
          <w:marRight w:val="0"/>
          <w:marTop w:val="60"/>
          <w:marBottom w:val="0"/>
          <w:divBdr>
            <w:top w:val="none" w:sz="0" w:space="0" w:color="auto"/>
            <w:left w:val="none" w:sz="0" w:space="0" w:color="auto"/>
            <w:bottom w:val="none" w:sz="0" w:space="0" w:color="auto"/>
            <w:right w:val="none" w:sz="0" w:space="0" w:color="auto"/>
          </w:divBdr>
        </w:div>
        <w:div w:id="870531949">
          <w:marLeft w:val="562"/>
          <w:marRight w:val="0"/>
          <w:marTop w:val="60"/>
          <w:marBottom w:val="0"/>
          <w:divBdr>
            <w:top w:val="none" w:sz="0" w:space="0" w:color="auto"/>
            <w:left w:val="none" w:sz="0" w:space="0" w:color="auto"/>
            <w:bottom w:val="none" w:sz="0" w:space="0" w:color="auto"/>
            <w:right w:val="none" w:sz="0" w:space="0" w:color="auto"/>
          </w:divBdr>
        </w:div>
        <w:div w:id="1321077379">
          <w:marLeft w:val="562"/>
          <w:marRight w:val="0"/>
          <w:marTop w:val="60"/>
          <w:marBottom w:val="0"/>
          <w:divBdr>
            <w:top w:val="none" w:sz="0" w:space="0" w:color="auto"/>
            <w:left w:val="none" w:sz="0" w:space="0" w:color="auto"/>
            <w:bottom w:val="none" w:sz="0" w:space="0" w:color="auto"/>
            <w:right w:val="none" w:sz="0" w:space="0" w:color="auto"/>
          </w:divBdr>
        </w:div>
        <w:div w:id="252707306">
          <w:marLeft w:val="562"/>
          <w:marRight w:val="0"/>
          <w:marTop w:val="60"/>
          <w:marBottom w:val="0"/>
          <w:divBdr>
            <w:top w:val="none" w:sz="0" w:space="0" w:color="auto"/>
            <w:left w:val="none" w:sz="0" w:space="0" w:color="auto"/>
            <w:bottom w:val="none" w:sz="0" w:space="0" w:color="auto"/>
            <w:right w:val="none" w:sz="0" w:space="0" w:color="auto"/>
          </w:divBdr>
        </w:div>
        <w:div w:id="1027870816">
          <w:marLeft w:val="302"/>
          <w:marRight w:val="0"/>
          <w:marTop w:val="60"/>
          <w:marBottom w:val="20"/>
          <w:divBdr>
            <w:top w:val="none" w:sz="0" w:space="0" w:color="auto"/>
            <w:left w:val="none" w:sz="0" w:space="0" w:color="auto"/>
            <w:bottom w:val="none" w:sz="0" w:space="0" w:color="auto"/>
            <w:right w:val="none" w:sz="0" w:space="0" w:color="auto"/>
          </w:divBdr>
        </w:div>
        <w:div w:id="245726769">
          <w:marLeft w:val="562"/>
          <w:marRight w:val="0"/>
          <w:marTop w:val="60"/>
          <w:marBottom w:val="20"/>
          <w:divBdr>
            <w:top w:val="none" w:sz="0" w:space="0" w:color="auto"/>
            <w:left w:val="none" w:sz="0" w:space="0" w:color="auto"/>
            <w:bottom w:val="none" w:sz="0" w:space="0" w:color="auto"/>
            <w:right w:val="none" w:sz="0" w:space="0" w:color="auto"/>
          </w:divBdr>
        </w:div>
        <w:div w:id="1601520828">
          <w:marLeft w:val="562"/>
          <w:marRight w:val="0"/>
          <w:marTop w:val="60"/>
          <w:marBottom w:val="20"/>
          <w:divBdr>
            <w:top w:val="none" w:sz="0" w:space="0" w:color="auto"/>
            <w:left w:val="none" w:sz="0" w:space="0" w:color="auto"/>
            <w:bottom w:val="none" w:sz="0" w:space="0" w:color="auto"/>
            <w:right w:val="none" w:sz="0" w:space="0" w:color="auto"/>
          </w:divBdr>
        </w:div>
        <w:div w:id="1546454223">
          <w:marLeft w:val="562"/>
          <w:marRight w:val="0"/>
          <w:marTop w:val="60"/>
          <w:marBottom w:val="20"/>
          <w:divBdr>
            <w:top w:val="none" w:sz="0" w:space="0" w:color="auto"/>
            <w:left w:val="none" w:sz="0" w:space="0" w:color="auto"/>
            <w:bottom w:val="none" w:sz="0" w:space="0" w:color="auto"/>
            <w:right w:val="none" w:sz="0" w:space="0" w:color="auto"/>
          </w:divBdr>
        </w:div>
        <w:div w:id="754595241">
          <w:marLeft w:val="562"/>
          <w:marRight w:val="0"/>
          <w:marTop w:val="60"/>
          <w:marBottom w:val="20"/>
          <w:divBdr>
            <w:top w:val="none" w:sz="0" w:space="0" w:color="auto"/>
            <w:left w:val="none" w:sz="0" w:space="0" w:color="auto"/>
            <w:bottom w:val="none" w:sz="0" w:space="0" w:color="auto"/>
            <w:right w:val="none" w:sz="0" w:space="0" w:color="auto"/>
          </w:divBdr>
        </w:div>
        <w:div w:id="1467619532">
          <w:marLeft w:val="302"/>
          <w:marRight w:val="0"/>
          <w:marTop w:val="60"/>
          <w:marBottom w:val="20"/>
          <w:divBdr>
            <w:top w:val="none" w:sz="0" w:space="0" w:color="auto"/>
            <w:left w:val="none" w:sz="0" w:space="0" w:color="auto"/>
            <w:bottom w:val="none" w:sz="0" w:space="0" w:color="auto"/>
            <w:right w:val="none" w:sz="0" w:space="0" w:color="auto"/>
          </w:divBdr>
        </w:div>
        <w:div w:id="1666276293">
          <w:marLeft w:val="562"/>
          <w:marRight w:val="0"/>
          <w:marTop w:val="60"/>
          <w:marBottom w:val="20"/>
          <w:divBdr>
            <w:top w:val="none" w:sz="0" w:space="0" w:color="auto"/>
            <w:left w:val="none" w:sz="0" w:space="0" w:color="auto"/>
            <w:bottom w:val="none" w:sz="0" w:space="0" w:color="auto"/>
            <w:right w:val="none" w:sz="0" w:space="0" w:color="auto"/>
          </w:divBdr>
        </w:div>
        <w:div w:id="52853678">
          <w:marLeft w:val="562"/>
          <w:marRight w:val="0"/>
          <w:marTop w:val="60"/>
          <w:marBottom w:val="20"/>
          <w:divBdr>
            <w:top w:val="none" w:sz="0" w:space="0" w:color="auto"/>
            <w:left w:val="none" w:sz="0" w:space="0" w:color="auto"/>
            <w:bottom w:val="none" w:sz="0" w:space="0" w:color="auto"/>
            <w:right w:val="none" w:sz="0" w:space="0" w:color="auto"/>
          </w:divBdr>
        </w:div>
      </w:divsChild>
    </w:div>
    <w:div w:id="1947228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armorandmartelphoto.com/wordpress/wp-content/uploads/2012/01/010-fortier.jpg?9d7bd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4.sv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717</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NAME</vt:lpstr>
    </vt:vector>
  </TitlesOfParts>
  <Company>Capgemini</Company>
  <LinksUpToDate>false</LinksUpToDate>
  <CharactersWithSpaces>5216</CharactersWithSpaces>
  <SharedDoc>false</SharedDoc>
  <HLinks>
    <vt:vector size="6" baseType="variant">
      <vt:variant>
        <vt:i4>2359341</vt:i4>
      </vt:variant>
      <vt:variant>
        <vt:i4>-1</vt:i4>
      </vt:variant>
      <vt:variant>
        <vt:i4>1034</vt:i4>
      </vt:variant>
      <vt:variant>
        <vt:i4>1</vt:i4>
      </vt:variant>
      <vt:variant>
        <vt:lpwstr>http://armorandmartelphoto.com/wordpress/wp-content/uploads/2012/01/010-fortier.jpg?9d7bd4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Cap Gemini Consultant</dc:creator>
  <cp:keywords/>
  <cp:lastModifiedBy>Brucci, Margherite</cp:lastModifiedBy>
  <cp:revision>13</cp:revision>
  <cp:lastPrinted>2013-01-03T15:45:00Z</cp:lastPrinted>
  <dcterms:created xsi:type="dcterms:W3CDTF">2018-09-28T12:52:00Z</dcterms:created>
  <dcterms:modified xsi:type="dcterms:W3CDTF">2018-11-06T21:54:00Z</dcterms:modified>
</cp:coreProperties>
</file>