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3F7681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7.5pt" o:ole="">
            <v:imagedata r:id="rId8" o:title=""/>
          </v:shape>
          <o:OLEObject Type="Embed" ProgID="Visio.Drawing.11" ShapeID="_x0000_i1025" DrawAspect="Content" ObjectID="_1329600432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01C5E">
        <w:rPr>
          <w:rFonts w:ascii="华文楷体" w:eastAsia="华文楷体" w:hAnsi="华文楷体" w:hint="eastAsia"/>
          <w:sz w:val="24"/>
          <w:szCs w:val="24"/>
        </w:rPr>
        <w:t>则只</w:t>
      </w:r>
      <w:r w:rsidR="004878C4">
        <w:rPr>
          <w:rFonts w:ascii="华文楷体" w:eastAsia="华文楷体" w:hAnsi="华文楷体" w:hint="eastAsia"/>
          <w:sz w:val="24"/>
          <w:szCs w:val="24"/>
        </w:rPr>
        <w:t>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</w:t>
      </w:r>
      <w:r w:rsidR="00901C5E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D02855" w:rsidRDefault="00FC3766" w:rsidP="00703748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</w:t>
      </w:r>
    </w:p>
    <w:p w:rsidR="00840271" w:rsidRPr="00D02855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D02855" w:rsidRDefault="00D02855" w:rsidP="00703748">
      <w:pPr>
        <w:pStyle w:val="aa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对于摊位类型的资源，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可</w:t>
      </w:r>
      <w:r w:rsidRPr="00D02855">
        <w:rPr>
          <w:rFonts w:ascii="华文楷体" w:eastAsia="华文楷体" w:hAnsi="华文楷体" w:hint="eastAsia"/>
          <w:sz w:val="24"/>
          <w:szCs w:val="24"/>
        </w:rPr>
        <w:t>采用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图形化</w:t>
      </w:r>
      <w:r w:rsidRPr="00D02855">
        <w:rPr>
          <w:rFonts w:ascii="华文楷体" w:eastAsia="华文楷体" w:hAnsi="华文楷体" w:hint="eastAsia"/>
          <w:sz w:val="24"/>
          <w:szCs w:val="24"/>
        </w:rPr>
        <w:t>、一般化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的方式创建</w:t>
      </w:r>
      <w:r w:rsidR="00840271" w:rsidRPr="00D02855">
        <w:rPr>
          <w:rFonts w:ascii="华文楷体" w:eastAsia="华文楷体" w:hAnsi="华文楷体" w:hint="eastAsia"/>
          <w:sz w:val="24"/>
          <w:szCs w:val="24"/>
        </w:rPr>
        <w:t>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用图形化的方式</w:t>
      </w:r>
      <w:r w:rsidR="007B32E7">
        <w:rPr>
          <w:rFonts w:ascii="华文楷体" w:eastAsia="华文楷体" w:hAnsi="华文楷体" w:hint="eastAsia"/>
          <w:sz w:val="24"/>
          <w:szCs w:val="24"/>
        </w:rPr>
        <w:t>创建摊位后</w:t>
      </w:r>
      <w:r w:rsidRPr="0049518C">
        <w:rPr>
          <w:rFonts w:ascii="华文楷体" w:eastAsia="华文楷体" w:hAnsi="华文楷体" w:hint="eastAsia"/>
          <w:sz w:val="24"/>
          <w:szCs w:val="24"/>
        </w:rPr>
        <w:t>，此时其信息</w:t>
      </w:r>
      <w:r w:rsidR="007F27A1" w:rsidRPr="0049518C">
        <w:rPr>
          <w:rFonts w:ascii="华文楷体" w:eastAsia="华文楷体" w:hAnsi="华文楷体" w:hint="eastAsia"/>
          <w:sz w:val="24"/>
          <w:szCs w:val="24"/>
        </w:rPr>
        <w:t>均</w:t>
      </w:r>
      <w:r w:rsidRPr="0049518C">
        <w:rPr>
          <w:rFonts w:ascii="华文楷体" w:eastAsia="华文楷体" w:hAnsi="华文楷体" w:hint="eastAsia"/>
          <w:sz w:val="24"/>
          <w:szCs w:val="24"/>
        </w:rPr>
        <w:t>为初始值。</w:t>
      </w:r>
    </w:p>
    <w:p w:rsidR="0049518C" w:rsidRPr="0049518C" w:rsidRDefault="0049518C" w:rsidP="0049518C">
      <w:pPr>
        <w:pStyle w:val="aa"/>
        <w:ind w:left="1429" w:firstLineChars="0" w:firstLine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，防止先创建了摊位信息，但忘记了为其绘制摊位图；但目前考虑到在尚无图形化资源管理的操作时，也需要能够创建资源，故需要添加非图形化创建摊位资源的方式。</w:t>
      </w:r>
    </w:p>
    <w:p w:rsidR="006752DC" w:rsidRPr="00832AB2" w:rsidRDefault="0049518C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可以通过图形方式或传统方式来查看到该摊位的相关信息，或通过图形方式来跳转到该摊位图的信息设置界面。</w:t>
      </w:r>
    </w:p>
    <w:p w:rsidR="00832AB2" w:rsidRPr="00832AB2" w:rsidRDefault="00840271" w:rsidP="00703748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F5654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DF5654">
        <w:rPr>
          <w:rFonts w:ascii="华文楷体" w:eastAsia="华文楷体" w:hAnsi="华文楷体" w:hint="eastAsia"/>
          <w:sz w:val="24"/>
          <w:szCs w:val="24"/>
        </w:rPr>
        <w:t>。只可</w:t>
      </w:r>
      <w:r w:rsidRPr="00DF5654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32AB2" w:rsidRDefault="00832AB2" w:rsidP="0083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a0.关于用</w:t>
      </w:r>
      <w:r w:rsidR="008A1975">
        <w:rPr>
          <w:rFonts w:ascii="华文楷体" w:eastAsia="华文楷体" w:hAnsi="华文楷体" w:hint="eastAsia"/>
          <w:sz w:val="24"/>
          <w:szCs w:val="24"/>
        </w:rPr>
        <w:t>图形化、</w:t>
      </w:r>
      <w:r w:rsidR="00DC16F1">
        <w:rPr>
          <w:rFonts w:ascii="华文楷体" w:eastAsia="华文楷体" w:hAnsi="华文楷体" w:hint="eastAsia"/>
          <w:sz w:val="24"/>
          <w:szCs w:val="24"/>
        </w:rPr>
        <w:t>非图形化方式管理摊位资源的补充</w:t>
      </w:r>
      <w:r>
        <w:rPr>
          <w:rFonts w:ascii="华文楷体" w:eastAsia="华文楷体" w:hAnsi="华文楷体" w:hint="eastAsia"/>
          <w:sz w:val="24"/>
          <w:szCs w:val="24"/>
        </w:rPr>
        <w:t>说明：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lastRenderedPageBreak/>
        <w:t>当暂时没有图形化管理资源的操作时：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左侧显示资源的树形目录，包括：层、摊位；点击某层或摊位后，在右侧显示该层或资源的信息，并可以对其进行编辑。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当有了图形管理资源的操作时：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左侧显示资源的树形目录，仅包括层，而不包括摊位。点击某层后，可以在右侧显示如下：</w:t>
      </w:r>
    </w:p>
    <w:p w:rsidR="00832AB2" w:rsidRPr="006752DC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显示该层的信息，并可对其进行编辑。</w:t>
      </w:r>
    </w:p>
    <w:p w:rsidR="00832AB2" w:rsidRPr="00745DC9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显示该层中所有摊位资源的</w:t>
      </w:r>
      <w:r w:rsidR="00D611A6">
        <w:rPr>
          <w:rFonts w:ascii="华文楷体" w:eastAsia="华文楷体" w:hAnsi="华文楷体" w:hint="eastAsia"/>
          <w:sz w:val="24"/>
          <w:szCs w:val="24"/>
        </w:rPr>
        <w:t>图形化</w:t>
      </w:r>
      <w:r w:rsidRPr="006752DC">
        <w:rPr>
          <w:rFonts w:ascii="华文楷体" w:eastAsia="华文楷体" w:hAnsi="华文楷体" w:hint="eastAsia"/>
          <w:sz w:val="24"/>
          <w:szCs w:val="24"/>
        </w:rPr>
        <w:t>信息，并可对其进行</w:t>
      </w:r>
      <w:r w:rsidR="00D611A6">
        <w:rPr>
          <w:rFonts w:ascii="华文楷体" w:eastAsia="华文楷体" w:hAnsi="华文楷体" w:hint="eastAsia"/>
          <w:sz w:val="24"/>
          <w:szCs w:val="24"/>
        </w:rPr>
        <w:t>选中</w:t>
      </w:r>
      <w:r w:rsidR="00A25994">
        <w:rPr>
          <w:rFonts w:ascii="华文楷体" w:eastAsia="华文楷体" w:hAnsi="华文楷体" w:hint="eastAsia"/>
          <w:sz w:val="24"/>
          <w:szCs w:val="24"/>
        </w:rPr>
        <w:t>、</w:t>
      </w:r>
      <w:r w:rsidRPr="006752DC">
        <w:rPr>
          <w:rFonts w:ascii="华文楷体" w:eastAsia="华文楷体" w:hAnsi="华文楷体" w:hint="eastAsia"/>
          <w:sz w:val="24"/>
          <w:szCs w:val="24"/>
        </w:rPr>
        <w:t>编辑</w:t>
      </w:r>
      <w:r w:rsidR="00CD10C0">
        <w:rPr>
          <w:rFonts w:ascii="华文楷体" w:eastAsia="华文楷体" w:hAnsi="华文楷体" w:hint="eastAsia"/>
          <w:sz w:val="24"/>
          <w:szCs w:val="24"/>
        </w:rPr>
        <w:t>的操作</w:t>
      </w:r>
      <w:r w:rsidRPr="006752DC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27443C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27443C" w:rsidRDefault="009B2BE0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目前有的软件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中是将摊位图限定为4层，即市场 - 楼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27443C" w:rsidRDefault="00840271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724489" w:rsidRPr="00724489" w:rsidRDefault="00724489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</w:t>
      </w:r>
      <w:r w:rsidR="006B6873">
        <w:rPr>
          <w:rFonts w:ascii="华文楷体" w:eastAsia="华文楷体" w:hAnsi="华文楷体" w:hint="eastAsia"/>
          <w:sz w:val="24"/>
          <w:szCs w:val="24"/>
        </w:rPr>
        <w:t>是各层的终端。</w:t>
      </w:r>
      <w:r>
        <w:rPr>
          <w:rFonts w:ascii="华文楷体" w:eastAsia="华文楷体" w:hAnsi="华文楷体" w:hint="eastAsia"/>
          <w:sz w:val="24"/>
          <w:szCs w:val="24"/>
        </w:rPr>
        <w:t>其层次关系为：</w:t>
      </w:r>
      <w:r w:rsidR="008A5268">
        <w:rPr>
          <w:rFonts w:ascii="华文楷体" w:eastAsia="华文楷体" w:hAnsi="华文楷体" w:hint="eastAsia"/>
          <w:sz w:val="24"/>
          <w:szCs w:val="24"/>
        </w:rPr>
        <w:t>层1（可以包含着子层2或摊位） - 层2（可以包含子层3或摊位）- 依次类推</w:t>
      </w:r>
      <w:r w:rsidR="00142484">
        <w:rPr>
          <w:rFonts w:ascii="华文楷体" w:eastAsia="华文楷体" w:hAnsi="华文楷体" w:hint="eastAsia"/>
          <w:sz w:val="24"/>
          <w:szCs w:val="24"/>
        </w:rPr>
        <w:t>。</w:t>
      </w:r>
    </w:p>
    <w:p w:rsidR="0027443C" w:rsidRPr="000951DB" w:rsidRDefault="00840271" w:rsidP="0027443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</w:t>
      </w:r>
      <w:r w:rsidR="000951DB">
        <w:rPr>
          <w:rFonts w:ascii="华文楷体" w:eastAsia="华文楷体" w:hAnsi="华文楷体" w:hint="eastAsia"/>
          <w:sz w:val="24"/>
          <w:szCs w:val="24"/>
        </w:rPr>
        <w:t>类型</w:t>
      </w:r>
      <w:r w:rsidRPr="00402AD6">
        <w:rPr>
          <w:rFonts w:ascii="华文楷体" w:eastAsia="华文楷体" w:hAnsi="华文楷体" w:hint="eastAsia"/>
          <w:sz w:val="24"/>
          <w:szCs w:val="24"/>
        </w:rPr>
        <w:t>改为摊位图（即其中不允许再有子资源）。</w:t>
      </w:r>
    </w:p>
    <w:p w:rsidR="00A314BF" w:rsidRPr="00402AD6" w:rsidRDefault="007B3A4C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0C17E3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图形化方式创建层图时，不仅可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Pr="008732D8" w:rsidRDefault="008732D8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Pr="008732D8" w:rsidRDefault="002C6BC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9C624E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B5600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层面积（实际意义不大，仅为和</w:t>
      </w:r>
      <w:r w:rsidR="00885A01">
        <w:rPr>
          <w:rFonts w:ascii="华文楷体" w:eastAsia="华文楷体" w:hAnsi="华文楷体" w:hint="eastAsia"/>
          <w:color w:val="0070C0"/>
          <w:sz w:val="24"/>
          <w:szCs w:val="24"/>
        </w:rPr>
        <w:t>其他层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有个对比</w:t>
      </w:r>
      <w:r w:rsidR="00E71BFA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D2BF4" w:rsidRPr="009B410C" w:rsidRDefault="00772B73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该层的层次位置信息（各层名称连接起来的详细地址）</w:t>
      </w:r>
    </w:p>
    <w:p w:rsidR="00A47F89" w:rsidRDefault="00A47F89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73790" w:rsidRPr="00A47F89" w:rsidRDefault="00D73790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C6DC3" w:rsidRPr="006C6DC3" w:rsidRDefault="00F06C81" w:rsidP="0041655A">
      <w:pPr>
        <w:ind w:left="36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注：资源图形</w:t>
      </w:r>
      <w:r w:rsid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最好采取标准的矩形来表示，而对于定制完全模仿实际情况的资源图形则没有太大必要。</w:t>
      </w:r>
    </w:p>
    <w:p w:rsidR="008C43A9" w:rsidRDefault="008062D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9C624E">
        <w:rPr>
          <w:rFonts w:ascii="华文楷体" w:eastAsia="华文楷体" w:hAnsi="华文楷体" w:hint="eastAsia"/>
          <w:sz w:val="24"/>
          <w:szCs w:val="24"/>
        </w:rPr>
        <w:t>用于描述指定层资源的资源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</w:t>
      </w:r>
      <w:r w:rsidR="00212015">
        <w:rPr>
          <w:rFonts w:ascii="华文楷体" w:eastAsia="华文楷体" w:hAnsi="华文楷体" w:hint="eastAsia"/>
          <w:sz w:val="24"/>
          <w:szCs w:val="24"/>
        </w:rPr>
        <w:t>、</w:t>
      </w:r>
      <w:r w:rsidR="00212015" w:rsidRPr="00C6469B">
        <w:rPr>
          <w:rFonts w:ascii="华文楷体" w:eastAsia="华文楷体" w:hAnsi="华文楷体" w:hint="eastAsia"/>
          <w:sz w:val="24"/>
          <w:szCs w:val="24"/>
        </w:rPr>
        <w:t>广告位、库房、车位</w:t>
      </w:r>
      <w:r w:rsidR="00212015">
        <w:rPr>
          <w:rFonts w:ascii="华文楷体" w:eastAsia="华文楷体" w:hAnsi="华文楷体" w:hint="eastAsia"/>
          <w:sz w:val="24"/>
          <w:szCs w:val="24"/>
        </w:rPr>
        <w:t>、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9C624E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BD5092" w:rsidRPr="0059298F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C60A67" w:rsidRDefault="009C624E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B011B4" w:rsidRDefault="000D792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95877" w:rsidRPr="00095877" w:rsidRDefault="00095877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CD6E48" w:rsidRDefault="006F510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A37F21" w:rsidRDefault="00B650CA" w:rsidP="0070374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</w:t>
      </w:r>
      <w:r w:rsidR="00FA79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当前</w:t>
      </w:r>
      <w:r w:rsidR="00802A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的各项</w:t>
      </w:r>
      <w:r w:rsidR="008820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A37F2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2A3C46" w:rsidRPr="000824BF" w:rsidRDefault="00DE1E9F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A37F21" w:rsidRDefault="003E6B03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名目标识（引用自财务模块</w:t>
      </w:r>
      <w:r w:rsidR="00B00EC2">
        <w:rPr>
          <w:rFonts w:ascii="华文楷体" w:eastAsia="华文楷体" w:hAnsi="华文楷体" w:hint="eastAsia"/>
          <w:color w:val="0070C0"/>
          <w:sz w:val="24"/>
          <w:szCs w:val="24"/>
        </w:rPr>
        <w:t>设置的收费名目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D6E48" w:rsidRPr="00127ECE" w:rsidRDefault="000075C8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单价、</w:t>
      </w:r>
      <w:r w:rsidR="004E72DE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单位</w:t>
      </w:r>
      <w:r w:rsidR="00E43411">
        <w:rPr>
          <w:rFonts w:ascii="华文楷体" w:eastAsia="华文楷体" w:hAnsi="华文楷体" w:hint="eastAsia"/>
          <w:color w:val="0070C0"/>
          <w:sz w:val="24"/>
          <w:szCs w:val="24"/>
        </w:rPr>
        <w:t>（元/平米）</w:t>
      </w:r>
    </w:p>
    <w:p w:rsidR="00943921" w:rsidRDefault="00943921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223E63" w:rsidRDefault="00FC6A72" w:rsidP="00223E63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77631" w:rsidRPr="00DB2C66" w:rsidRDefault="00223E63" w:rsidP="00DB2C6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补充说明：</w:t>
      </w:r>
    </w:p>
    <w:p w:rsidR="00DB2C66" w:rsidRDefault="00223E63" w:rsidP="00DB2C6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在财务模块的收费名目设置中，可以设置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专门</w:t>
      </w: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针对摊位资源收取的</w:t>
      </w:r>
      <w:r w:rsidR="00677631"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费用名目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D24CA8" w:rsidRDefault="0076751B" w:rsidP="0076751B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创建一个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的时候，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会自动</w:t>
      </w:r>
      <w:r w:rsidR="0079458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初始化该层的</w:t>
      </w:r>
      <w:r w:rsidR="007550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各项标准收费信息，即</w:t>
      </w:r>
      <w:r w:rsidR="00D24C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自动引入财务模块设置的针对摊位资源的收费名目，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然后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该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创建者可以对该层的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7557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具体编辑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此处设置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对该层所有摊位资源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均默认有效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677631" w:rsidRDefault="001305CA" w:rsidP="00677631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当创建某个隶属于指定层的具体摊位资源时，无需指定其实际的收费信息，而在针对该摊位资源签订合同时，会在合同签订画面的收费明细视图中自动引入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如上II中所述的摊位收费标准信息，然后合同签订者可以对这些标准收费进行具体编辑</w:t>
      </w:r>
      <w:r w:rsidR="00FB7536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，形成实际收费。该实际收费仅对该摊位资源有效，并最终会记录在隶属于该合同的通用收费明细中。</w:t>
      </w:r>
    </w:p>
    <w:p w:rsidR="007F7AC2" w:rsidRPr="00E6532A" w:rsidRDefault="007F7AC2" w:rsidP="00E6532A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针对这些摊位资源，除了可以为其添加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和摊位相关的收费信息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外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还可以为其添加和整个合同相关的通用性收费，具体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参见“合同管理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合同签订”，“财务管理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收费名目设置”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8A57A5" w:rsidRPr="00402AD6" w:rsidRDefault="008A57A5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</w:t>
      </w:r>
      <w:r w:rsidR="00A33E62">
        <w:rPr>
          <w:rFonts w:ascii="华文楷体" w:eastAsia="华文楷体" w:hAnsi="华文楷体" w:hint="eastAsia"/>
          <w:sz w:val="24"/>
          <w:szCs w:val="24"/>
        </w:rPr>
        <w:t>层次位置信息，还可</w:t>
      </w:r>
      <w:r w:rsidRPr="00402AD6">
        <w:rPr>
          <w:rFonts w:ascii="华文楷体" w:eastAsia="华文楷体" w:hAnsi="华文楷体" w:hint="eastAsia"/>
          <w:sz w:val="24"/>
          <w:szCs w:val="24"/>
        </w:rPr>
        <w:t>设置其属性信息</w:t>
      </w:r>
      <w:r w:rsidR="00A33E62">
        <w:rPr>
          <w:rFonts w:ascii="华文楷体" w:eastAsia="华文楷体" w:hAnsi="华文楷体" w:hint="eastAsia"/>
          <w:sz w:val="24"/>
          <w:szCs w:val="24"/>
        </w:rPr>
        <w:t>（当然这些属性信息也可通过非图形化的方式来设置）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F72BFB" w:rsidRDefault="008A57A5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</w:t>
      </w:r>
    </w:p>
    <w:p w:rsidR="00D66B09" w:rsidRDefault="00D66B09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6F1B5D" w:rsidRDefault="006F1B5D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摊位名称</w:t>
      </w:r>
    </w:p>
    <w:p w:rsidR="008A57A5" w:rsidRDefault="00C26C36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D66B09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A833EF" w:rsidRPr="00A833EF" w:rsidRDefault="00A833EF" w:rsidP="00A833EF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位置详细描述</w:t>
      </w:r>
    </w:p>
    <w:p w:rsidR="00917B28" w:rsidRPr="00E564E8" w:rsidRDefault="008A57A5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面积，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也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可</w:t>
      </w:r>
      <w:r w:rsidR="00935EC9">
        <w:rPr>
          <w:rFonts w:ascii="华文楷体" w:eastAsia="华文楷体" w:hAnsi="华文楷体" w:hint="eastAsia"/>
          <w:color w:val="0070C0"/>
          <w:sz w:val="24"/>
          <w:szCs w:val="24"/>
        </w:rPr>
        <w:t>自行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设定）</w:t>
      </w:r>
    </w:p>
    <w:p w:rsidR="00887B26" w:rsidRPr="00800DF2" w:rsidRDefault="009C17C0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887B26"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  <w:r w:rsidR="00FA014F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00DF2" w:rsidRPr="00127ECE" w:rsidRDefault="00800DF2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70374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70374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70374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7723CF" w:rsidRDefault="00800DF2" w:rsidP="0070374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9970AA" w:rsidRPr="007723CF" w:rsidRDefault="009970AA" w:rsidP="0070374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已经删除：非物理删除</w:t>
      </w:r>
    </w:p>
    <w:p w:rsidR="00A64A82" w:rsidRDefault="007723CF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7723CF" w:rsidRPr="00A64A82" w:rsidRDefault="007723CF" w:rsidP="0070374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07522" w:rsidRPr="00AE333E" w:rsidRDefault="00F15F8C" w:rsidP="0010752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针对各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摊位，还要记录其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在各个合同中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="001C547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收费名目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的实际</w:t>
      </w:r>
      <w:r w:rsidR="0046082D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，这部分费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用将记录在隶属于当前合同的通用收费明细记录中</w:t>
      </w:r>
      <w:r w:rsidR="008B78D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（同上）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CE4E4F" w:rsidRPr="00CC366D" w:rsidRDefault="00182ACC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对于非摊位资源，不需要</w:t>
      </w:r>
      <w:r w:rsidR="00CE4E4F"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通过图形化方式管理，可以直接进行创建，包含内容如下：</w:t>
      </w:r>
    </w:p>
    <w:p w:rsidR="005100ED" w:rsidRDefault="005100ED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Default="005100ED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5603EC" w:rsidRPr="00127ECE" w:rsidRDefault="005603EC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资源名称</w:t>
      </w:r>
    </w:p>
    <w:p w:rsidR="00FB2E5C" w:rsidRPr="00FB2E5C" w:rsidRDefault="00CE4E4F" w:rsidP="00FB2E5C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813AFE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FB2E5C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FB2E5C"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FB2E5C">
        <w:rPr>
          <w:rFonts w:ascii="华文楷体" w:eastAsia="华文楷体" w:hAnsi="华文楷体" w:hint="eastAsia"/>
          <w:color w:val="0070C0"/>
          <w:sz w:val="24"/>
          <w:szCs w:val="24"/>
        </w:rPr>
        <w:t>包括：摊位、车位、库房、广告位</w:t>
      </w:r>
      <w:r w:rsidR="00FB2E5C">
        <w:rPr>
          <w:rFonts w:ascii="华文楷体" w:eastAsia="华文楷体" w:hAnsi="华文楷体"/>
          <w:color w:val="0070C0"/>
          <w:sz w:val="24"/>
          <w:szCs w:val="24"/>
        </w:rPr>
        <w:t>…</w:t>
      </w:r>
      <w:r w:rsidR="00FB2E5C">
        <w:rPr>
          <w:rFonts w:ascii="华文楷体" w:eastAsia="华文楷体" w:hAnsi="华文楷体" w:hint="eastAsia"/>
          <w:color w:val="0070C0"/>
          <w:sz w:val="24"/>
          <w:szCs w:val="24"/>
        </w:rPr>
        <w:t>等。对于摊位资源，其资源类型默认即为摊位；对于非摊位资源，其类型可以在如上的范围中进行选择。当然该</w:t>
      </w:r>
      <w:r w:rsidR="00CF3B9D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FB2E5C">
        <w:rPr>
          <w:rFonts w:ascii="华文楷体" w:eastAsia="华文楷体" w:hAnsi="华文楷体" w:hint="eastAsia"/>
          <w:color w:val="0070C0"/>
          <w:sz w:val="24"/>
          <w:szCs w:val="24"/>
        </w:rPr>
        <w:t>类型也是可以维护的</w:t>
      </w:r>
      <w:r w:rsidR="00CF3B9D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  <w:r w:rsidR="00FB2E5C" w:rsidRPr="00FB2E5C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0268C" w:rsidRDefault="00B0268C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6002EC">
        <w:rPr>
          <w:rFonts w:ascii="华文楷体" w:eastAsia="华文楷体" w:hAnsi="华文楷体" w:hint="eastAsia"/>
          <w:color w:val="0070C0"/>
          <w:sz w:val="24"/>
          <w:szCs w:val="24"/>
        </w:rPr>
        <w:t>详细描述</w:t>
      </w:r>
    </w:p>
    <w:p w:rsidR="008F2360" w:rsidRDefault="008F2360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资源面积</w:t>
      </w:r>
    </w:p>
    <w:p w:rsidR="00730E7A" w:rsidRDefault="00730E7A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资源当前所属的合同编号</w:t>
      </w:r>
    </w:p>
    <w:p w:rsidR="007253EB" w:rsidRDefault="007253EB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4D552E">
        <w:rPr>
          <w:rFonts w:ascii="华文楷体" w:eastAsia="华文楷体" w:hAnsi="华文楷体" w:hint="eastAsia"/>
          <w:color w:val="0070C0"/>
          <w:sz w:val="24"/>
          <w:szCs w:val="24"/>
        </w:rPr>
        <w:t>（同摊位资源的状态一致）</w:t>
      </w:r>
    </w:p>
    <w:p w:rsidR="00EA1056" w:rsidRDefault="00FC51C0" w:rsidP="00703748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A81FD6" w:rsidRDefault="0012758E" w:rsidP="00A81FD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997AC8" w:rsidRPr="006C69CF" w:rsidRDefault="002A6852" w:rsidP="006C69CF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当针对非摊位资源签订合同时，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可以直接在合同通用费用明细中为其添加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各种收费名目的具体收费信息，但无法实现类似摊位那样的引入标准收费并进行修改的操作，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因为非摊位资源不像摊位资源那样有一个所属层，所以无法为其维护一个标准收费信息</w:t>
      </w:r>
      <w:r w:rsidR="00997A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。同时在针对非摊位资源的收费数据中，无需维护单价、单位等信息，只需维护一个针对某收费名目的总收费信息即可。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3F7681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3F768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748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703748">
      <w:pPr>
        <w:pStyle w:val="aa"/>
        <w:numPr>
          <w:ilvl w:val="0"/>
          <w:numId w:val="5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EC703B" w:rsidP="009D7C1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编辑资源位置</w:t>
      </w:r>
    </w:p>
    <w:p w:rsidR="009D7C15" w:rsidRPr="00A06126" w:rsidRDefault="009D7C15" w:rsidP="003F7681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</w:t>
      </w:r>
      <w:r w:rsidR="00120C9A">
        <w:rPr>
          <w:rFonts w:ascii="华文楷体" w:eastAsia="华文楷体" w:hAnsi="华文楷体" w:hint="eastAsia"/>
          <w:sz w:val="24"/>
        </w:rPr>
        <w:t>可以对其位置信息进行维护，包括“包括所属市场、所属层、具体位置的</w:t>
      </w:r>
      <w:r w:rsidRPr="00A06126">
        <w:rPr>
          <w:rFonts w:ascii="华文楷体" w:eastAsia="华文楷体" w:hAnsi="华文楷体" w:hint="eastAsia"/>
          <w:sz w:val="24"/>
        </w:rPr>
        <w:t>信息”！</w:t>
      </w:r>
    </w:p>
    <w:p w:rsidR="009D7C15" w:rsidRPr="00A06126" w:rsidRDefault="009D7C15" w:rsidP="003F7681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 w:rsidR="00120C9A">
        <w:rPr>
          <w:rFonts w:ascii="华文楷体" w:eastAsia="华文楷体" w:hAnsi="华文楷体" w:hint="eastAsia"/>
          <w:sz w:val="24"/>
        </w:rPr>
        <w:t>通过直接修改</w:t>
      </w:r>
      <w:r>
        <w:rPr>
          <w:rFonts w:ascii="华文楷体" w:eastAsia="华文楷体" w:hAnsi="华文楷体" w:hint="eastAsia"/>
          <w:sz w:val="24"/>
        </w:rPr>
        <w:t>的方式或图形化编辑的方式来编辑资源的位置。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752903" w:rsidRDefault="008353C5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</w:t>
      </w:r>
    </w:p>
    <w:p w:rsidR="00A3667C" w:rsidRPr="00402AD6" w:rsidRDefault="008353C5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3F7681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3F7681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3B6DDB">
        <w:rPr>
          <w:rFonts w:ascii="华文楷体" w:eastAsia="华文楷体" w:hAnsi="华文楷体" w:hint="eastAsia"/>
          <w:sz w:val="24"/>
        </w:rPr>
        <w:t>的资源删除，实质是将其是否删除标志置为“是”。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</w:t>
      </w:r>
      <w:r w:rsidR="002309C1">
        <w:rPr>
          <w:rFonts w:ascii="华文楷体" w:eastAsia="华文楷体" w:hAnsi="华文楷体" w:hint="eastAsia"/>
          <w:sz w:val="24"/>
          <w:szCs w:val="24"/>
        </w:rPr>
        <w:lastRenderedPageBreak/>
        <w:t>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3F7681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9600433" r:id="rId11"/>
        </w:object>
      </w:r>
    </w:p>
    <w:p w:rsidR="0063360A" w:rsidRPr="00402AD6" w:rsidRDefault="0063360A" w:rsidP="003F7681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BB2F24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对于摊位标准信息的修改，需要由具有该操作权限的人来执行</w:t>
      </w:r>
      <w:r w:rsidR="009D6874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10A3D" w:rsidRPr="00402AD6" w:rsidRDefault="00810A3D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703748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如果某摊位正在被某商户占用，则不允许对其所占用的摊位进行重新划分</w:t>
      </w:r>
    </w:p>
    <w:p w:rsidR="00366ADE" w:rsidRPr="00BD6DA1" w:rsidRDefault="00366ADE" w:rsidP="00BD6DA1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</w:t>
      </w:r>
      <w:r w:rsidR="007B131C">
        <w:rPr>
          <w:rFonts w:ascii="华文楷体" w:eastAsia="华文楷体" w:hAnsi="华文楷体" w:cstheme="minorBidi" w:hint="eastAsia"/>
          <w:sz w:val="24"/>
          <w:szCs w:val="24"/>
        </w:rPr>
        <w:t>（该划分的过程相当于重现编辑某区域内的摊位图）</w:t>
      </w:r>
      <w:r w:rsidRPr="00BD6DA1">
        <w:rPr>
          <w:rFonts w:ascii="华文楷体" w:eastAsia="华文楷体" w:hAnsi="华文楷体" w:hint="eastAsia"/>
          <w:sz w:val="24"/>
          <w:szCs w:val="24"/>
        </w:rPr>
        <w:t>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</w:t>
      </w:r>
      <w:r w:rsidR="009C4AE3">
        <w:rPr>
          <w:rFonts w:ascii="华文楷体" w:eastAsia="华文楷体" w:hAnsi="华文楷体" w:cstheme="minorBidi" w:hint="eastAsia"/>
          <w:sz w:val="24"/>
          <w:szCs w:val="24"/>
        </w:rPr>
        <w:t>资源信息、商户信息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9C4AE3" w:rsidRDefault="00366ADE" w:rsidP="00703748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E63436" w:rsidP="001C177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  <w:r>
        <w:rPr>
          <w:rFonts w:ascii="华文楷体" w:eastAsia="华文楷体" w:hAnsi="华文楷体" w:cstheme="minorBidi" w:hint="eastAsia"/>
          <w:color w:val="auto"/>
          <w:szCs w:val="24"/>
        </w:rPr>
        <w:t xml:space="preserve"> </w:t>
      </w: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262" w:rsidRDefault="007F0262" w:rsidP="00E846A9">
      <w:r>
        <w:separator/>
      </w:r>
    </w:p>
  </w:endnote>
  <w:endnote w:type="continuationSeparator" w:id="0">
    <w:p w:rsidR="007F0262" w:rsidRDefault="007F026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885A01" w:rsidRDefault="001C1770">
        <w:pPr>
          <w:pStyle w:val="a9"/>
          <w:jc w:val="center"/>
        </w:pPr>
        <w:fldSimple w:instr=" PAGE   \* MERGEFORMAT ">
          <w:r w:rsidR="00E63436" w:rsidRPr="00E63436">
            <w:rPr>
              <w:noProof/>
              <w:lang w:val="zh-CN"/>
            </w:rPr>
            <w:t>13</w:t>
          </w:r>
        </w:fldSimple>
      </w:p>
    </w:sdtContent>
  </w:sdt>
  <w:p w:rsidR="00885A01" w:rsidRDefault="00885A0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262" w:rsidRDefault="007F0262" w:rsidP="00E846A9">
      <w:r>
        <w:separator/>
      </w:r>
    </w:p>
  </w:footnote>
  <w:footnote w:type="continuationSeparator" w:id="0">
    <w:p w:rsidR="007F0262" w:rsidRDefault="007F026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613"/>
    <w:multiLevelType w:val="hybridMultilevel"/>
    <w:tmpl w:val="86AAC4A6"/>
    <w:lvl w:ilvl="0" w:tplc="9E72FC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81735"/>
    <w:multiLevelType w:val="hybridMultilevel"/>
    <w:tmpl w:val="52BC6F14"/>
    <w:lvl w:ilvl="0" w:tplc="A664FD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F2019"/>
    <w:multiLevelType w:val="hybridMultilevel"/>
    <w:tmpl w:val="A32EC280"/>
    <w:lvl w:ilvl="0" w:tplc="56BCD8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23C60B20"/>
    <w:multiLevelType w:val="hybridMultilevel"/>
    <w:tmpl w:val="A6883F7E"/>
    <w:lvl w:ilvl="0" w:tplc="908CC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DB2E72"/>
    <w:multiLevelType w:val="hybridMultilevel"/>
    <w:tmpl w:val="8EC0EEF6"/>
    <w:lvl w:ilvl="0" w:tplc="0F14CA80">
      <w:start w:val="1"/>
      <w:numFmt w:val="upperRoman"/>
      <w:lvlText w:val="%1."/>
      <w:lvlJc w:val="left"/>
      <w:pPr>
        <w:ind w:left="180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FD2B5E"/>
    <w:multiLevelType w:val="hybridMultilevel"/>
    <w:tmpl w:val="AB4032B6"/>
    <w:lvl w:ilvl="0" w:tplc="FD4E5C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6F5B04"/>
    <w:multiLevelType w:val="hybridMultilevel"/>
    <w:tmpl w:val="E92AABC0"/>
    <w:lvl w:ilvl="0" w:tplc="74BE19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DD25C1"/>
    <w:multiLevelType w:val="hybridMultilevel"/>
    <w:tmpl w:val="E5D6F344"/>
    <w:lvl w:ilvl="0" w:tplc="22A4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27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A9661F"/>
    <w:multiLevelType w:val="hybridMultilevel"/>
    <w:tmpl w:val="424A7B02"/>
    <w:lvl w:ilvl="0" w:tplc="20D2908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>
    <w:nsid w:val="6CE96C69"/>
    <w:multiLevelType w:val="hybridMultilevel"/>
    <w:tmpl w:val="28D4D406"/>
    <w:lvl w:ilvl="0" w:tplc="A0882FF8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8C70D2"/>
    <w:multiLevelType w:val="hybridMultilevel"/>
    <w:tmpl w:val="80188A0C"/>
    <w:lvl w:ilvl="0" w:tplc="8E9EC2B4">
      <w:start w:val="1"/>
      <w:numFmt w:val="upp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0"/>
  </w:num>
  <w:num w:numId="2">
    <w:abstractNumId w:val="6"/>
  </w:num>
  <w:num w:numId="3">
    <w:abstractNumId w:val="30"/>
  </w:num>
  <w:num w:numId="4">
    <w:abstractNumId w:val="23"/>
  </w:num>
  <w:num w:numId="5">
    <w:abstractNumId w:val="21"/>
  </w:num>
  <w:num w:numId="6">
    <w:abstractNumId w:val="25"/>
  </w:num>
  <w:num w:numId="7">
    <w:abstractNumId w:val="15"/>
  </w:num>
  <w:num w:numId="8">
    <w:abstractNumId w:val="10"/>
  </w:num>
  <w:num w:numId="9">
    <w:abstractNumId w:val="31"/>
  </w:num>
  <w:num w:numId="10">
    <w:abstractNumId w:val="3"/>
  </w:num>
  <w:num w:numId="11">
    <w:abstractNumId w:val="32"/>
  </w:num>
  <w:num w:numId="12">
    <w:abstractNumId w:val="1"/>
  </w:num>
  <w:num w:numId="13">
    <w:abstractNumId w:val="27"/>
  </w:num>
  <w:num w:numId="14">
    <w:abstractNumId w:val="29"/>
  </w:num>
  <w:num w:numId="15">
    <w:abstractNumId w:val="11"/>
  </w:num>
  <w:num w:numId="16">
    <w:abstractNumId w:val="8"/>
  </w:num>
  <w:num w:numId="17">
    <w:abstractNumId w:val="26"/>
  </w:num>
  <w:num w:numId="18">
    <w:abstractNumId w:val="14"/>
  </w:num>
  <w:num w:numId="19">
    <w:abstractNumId w:val="16"/>
  </w:num>
  <w:num w:numId="20">
    <w:abstractNumId w:val="19"/>
  </w:num>
  <w:num w:numId="21">
    <w:abstractNumId w:val="9"/>
  </w:num>
  <w:num w:numId="22">
    <w:abstractNumId w:val="7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33"/>
  </w:num>
  <w:num w:numId="27">
    <w:abstractNumId w:val="2"/>
  </w:num>
  <w:num w:numId="28">
    <w:abstractNumId w:val="24"/>
  </w:num>
  <w:num w:numId="29">
    <w:abstractNumId w:val="5"/>
  </w:num>
  <w:num w:numId="30">
    <w:abstractNumId w:val="4"/>
  </w:num>
  <w:num w:numId="31">
    <w:abstractNumId w:val="22"/>
  </w:num>
  <w:num w:numId="32">
    <w:abstractNumId w:val="13"/>
  </w:num>
  <w:num w:numId="33">
    <w:abstractNumId w:val="0"/>
  </w:num>
  <w:num w:numId="34">
    <w:abstractNumId w:val="2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FC"/>
    <w:rsid w:val="000027B3"/>
    <w:rsid w:val="00006384"/>
    <w:rsid w:val="000075C8"/>
    <w:rsid w:val="00011808"/>
    <w:rsid w:val="00011B9A"/>
    <w:rsid w:val="00013918"/>
    <w:rsid w:val="00014DB0"/>
    <w:rsid w:val="000161D8"/>
    <w:rsid w:val="00034FF7"/>
    <w:rsid w:val="000368FC"/>
    <w:rsid w:val="000371B3"/>
    <w:rsid w:val="00041673"/>
    <w:rsid w:val="000446D6"/>
    <w:rsid w:val="00047E19"/>
    <w:rsid w:val="00051A9A"/>
    <w:rsid w:val="0005488D"/>
    <w:rsid w:val="00055AC6"/>
    <w:rsid w:val="00056ED8"/>
    <w:rsid w:val="0006050A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51DB"/>
    <w:rsid w:val="00095877"/>
    <w:rsid w:val="00097161"/>
    <w:rsid w:val="00097B82"/>
    <w:rsid w:val="000A0649"/>
    <w:rsid w:val="000A3ECE"/>
    <w:rsid w:val="000B21DD"/>
    <w:rsid w:val="000B57F7"/>
    <w:rsid w:val="000C06A0"/>
    <w:rsid w:val="000C0884"/>
    <w:rsid w:val="000C17E3"/>
    <w:rsid w:val="000C2425"/>
    <w:rsid w:val="000C2C28"/>
    <w:rsid w:val="000D0917"/>
    <w:rsid w:val="000D7924"/>
    <w:rsid w:val="000E205D"/>
    <w:rsid w:val="000E7CA1"/>
    <w:rsid w:val="000F0E6A"/>
    <w:rsid w:val="000F52B8"/>
    <w:rsid w:val="00107522"/>
    <w:rsid w:val="00111B5E"/>
    <w:rsid w:val="00111DA1"/>
    <w:rsid w:val="00115360"/>
    <w:rsid w:val="00120C9A"/>
    <w:rsid w:val="00120F0B"/>
    <w:rsid w:val="00121D14"/>
    <w:rsid w:val="0012758E"/>
    <w:rsid w:val="00127ECE"/>
    <w:rsid w:val="001305CA"/>
    <w:rsid w:val="00131F84"/>
    <w:rsid w:val="0013519D"/>
    <w:rsid w:val="001353C3"/>
    <w:rsid w:val="00140146"/>
    <w:rsid w:val="00141B7E"/>
    <w:rsid w:val="00142484"/>
    <w:rsid w:val="00145CB2"/>
    <w:rsid w:val="0016090F"/>
    <w:rsid w:val="00173463"/>
    <w:rsid w:val="00182ACC"/>
    <w:rsid w:val="00191AF0"/>
    <w:rsid w:val="001920E1"/>
    <w:rsid w:val="00194058"/>
    <w:rsid w:val="00195FAB"/>
    <w:rsid w:val="00197131"/>
    <w:rsid w:val="001A1536"/>
    <w:rsid w:val="001A3017"/>
    <w:rsid w:val="001A5FF9"/>
    <w:rsid w:val="001B09B4"/>
    <w:rsid w:val="001B69B4"/>
    <w:rsid w:val="001C1770"/>
    <w:rsid w:val="001C5475"/>
    <w:rsid w:val="001D21E4"/>
    <w:rsid w:val="001D493C"/>
    <w:rsid w:val="001E0F65"/>
    <w:rsid w:val="001F11AD"/>
    <w:rsid w:val="001F2577"/>
    <w:rsid w:val="00200A8E"/>
    <w:rsid w:val="002041E2"/>
    <w:rsid w:val="00205300"/>
    <w:rsid w:val="00212015"/>
    <w:rsid w:val="00222563"/>
    <w:rsid w:val="0022262C"/>
    <w:rsid w:val="00223E63"/>
    <w:rsid w:val="00227E32"/>
    <w:rsid w:val="002309C1"/>
    <w:rsid w:val="00231C40"/>
    <w:rsid w:val="002328FE"/>
    <w:rsid w:val="00240717"/>
    <w:rsid w:val="002430F1"/>
    <w:rsid w:val="002449AB"/>
    <w:rsid w:val="002504BE"/>
    <w:rsid w:val="00260A1B"/>
    <w:rsid w:val="00262182"/>
    <w:rsid w:val="0027171E"/>
    <w:rsid w:val="00272A72"/>
    <w:rsid w:val="00272ADB"/>
    <w:rsid w:val="0027443C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A6852"/>
    <w:rsid w:val="002B08F2"/>
    <w:rsid w:val="002B5C90"/>
    <w:rsid w:val="002B6CB9"/>
    <w:rsid w:val="002C3353"/>
    <w:rsid w:val="002C3630"/>
    <w:rsid w:val="002C5964"/>
    <w:rsid w:val="002C6BC6"/>
    <w:rsid w:val="002F129D"/>
    <w:rsid w:val="002F39D9"/>
    <w:rsid w:val="00301F89"/>
    <w:rsid w:val="0031008F"/>
    <w:rsid w:val="003110D5"/>
    <w:rsid w:val="00311427"/>
    <w:rsid w:val="00313435"/>
    <w:rsid w:val="00317890"/>
    <w:rsid w:val="00320F5D"/>
    <w:rsid w:val="003274C3"/>
    <w:rsid w:val="00327AF2"/>
    <w:rsid w:val="00327CCF"/>
    <w:rsid w:val="00331249"/>
    <w:rsid w:val="00334213"/>
    <w:rsid w:val="00337BAC"/>
    <w:rsid w:val="003405D9"/>
    <w:rsid w:val="00343C72"/>
    <w:rsid w:val="00350480"/>
    <w:rsid w:val="00353ECB"/>
    <w:rsid w:val="00361CDD"/>
    <w:rsid w:val="003645EF"/>
    <w:rsid w:val="00365B69"/>
    <w:rsid w:val="00366ADE"/>
    <w:rsid w:val="00366AE3"/>
    <w:rsid w:val="003674B1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B6DDB"/>
    <w:rsid w:val="003C487D"/>
    <w:rsid w:val="003D0B9A"/>
    <w:rsid w:val="003D1F26"/>
    <w:rsid w:val="003D353B"/>
    <w:rsid w:val="003D4CE2"/>
    <w:rsid w:val="003D5209"/>
    <w:rsid w:val="003D6B6C"/>
    <w:rsid w:val="003D7753"/>
    <w:rsid w:val="003E1F97"/>
    <w:rsid w:val="003E6B03"/>
    <w:rsid w:val="003E74AA"/>
    <w:rsid w:val="003F3FE4"/>
    <w:rsid w:val="003F7681"/>
    <w:rsid w:val="00402AB2"/>
    <w:rsid w:val="00402AD6"/>
    <w:rsid w:val="004113A5"/>
    <w:rsid w:val="0041655A"/>
    <w:rsid w:val="0042724E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082D"/>
    <w:rsid w:val="004642BA"/>
    <w:rsid w:val="00472D66"/>
    <w:rsid w:val="004736C1"/>
    <w:rsid w:val="00477740"/>
    <w:rsid w:val="00480B5A"/>
    <w:rsid w:val="004878C4"/>
    <w:rsid w:val="0049518C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D552E"/>
    <w:rsid w:val="004E0B11"/>
    <w:rsid w:val="004E1050"/>
    <w:rsid w:val="004E365C"/>
    <w:rsid w:val="004E6841"/>
    <w:rsid w:val="004E72DE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336BA"/>
    <w:rsid w:val="00541B4D"/>
    <w:rsid w:val="005455B2"/>
    <w:rsid w:val="00545CBA"/>
    <w:rsid w:val="005476AC"/>
    <w:rsid w:val="005502C4"/>
    <w:rsid w:val="0055721D"/>
    <w:rsid w:val="005603EC"/>
    <w:rsid w:val="00560FEC"/>
    <w:rsid w:val="00565CD7"/>
    <w:rsid w:val="00574ECF"/>
    <w:rsid w:val="0058123D"/>
    <w:rsid w:val="00584F5D"/>
    <w:rsid w:val="00591941"/>
    <w:rsid w:val="00591B4D"/>
    <w:rsid w:val="0059298F"/>
    <w:rsid w:val="005A20C3"/>
    <w:rsid w:val="005A3369"/>
    <w:rsid w:val="005A5898"/>
    <w:rsid w:val="005A6409"/>
    <w:rsid w:val="005B1B39"/>
    <w:rsid w:val="005C1D05"/>
    <w:rsid w:val="005C7CC7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02EC"/>
    <w:rsid w:val="00604BC2"/>
    <w:rsid w:val="00607382"/>
    <w:rsid w:val="0062193F"/>
    <w:rsid w:val="00627660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752DC"/>
    <w:rsid w:val="00677631"/>
    <w:rsid w:val="00692241"/>
    <w:rsid w:val="00693F61"/>
    <w:rsid w:val="00694B5E"/>
    <w:rsid w:val="00695E4C"/>
    <w:rsid w:val="006A7B98"/>
    <w:rsid w:val="006B0AF0"/>
    <w:rsid w:val="006B3199"/>
    <w:rsid w:val="006B6873"/>
    <w:rsid w:val="006B6998"/>
    <w:rsid w:val="006B7B3B"/>
    <w:rsid w:val="006C2295"/>
    <w:rsid w:val="006C4466"/>
    <w:rsid w:val="006C4760"/>
    <w:rsid w:val="006C5A66"/>
    <w:rsid w:val="006C69CF"/>
    <w:rsid w:val="006C6DC3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748"/>
    <w:rsid w:val="00703868"/>
    <w:rsid w:val="00703F08"/>
    <w:rsid w:val="00705070"/>
    <w:rsid w:val="007056DD"/>
    <w:rsid w:val="00706657"/>
    <w:rsid w:val="007101A2"/>
    <w:rsid w:val="00715B75"/>
    <w:rsid w:val="0071783C"/>
    <w:rsid w:val="007240D9"/>
    <w:rsid w:val="00724489"/>
    <w:rsid w:val="007253EB"/>
    <w:rsid w:val="007303D9"/>
    <w:rsid w:val="00730656"/>
    <w:rsid w:val="007309E9"/>
    <w:rsid w:val="00730E7A"/>
    <w:rsid w:val="0074120A"/>
    <w:rsid w:val="007413EC"/>
    <w:rsid w:val="007437F5"/>
    <w:rsid w:val="00745DC9"/>
    <w:rsid w:val="00750240"/>
    <w:rsid w:val="0075285C"/>
    <w:rsid w:val="00752903"/>
    <w:rsid w:val="007550E1"/>
    <w:rsid w:val="00755713"/>
    <w:rsid w:val="007568B2"/>
    <w:rsid w:val="0076751B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580"/>
    <w:rsid w:val="0079487D"/>
    <w:rsid w:val="007971C6"/>
    <w:rsid w:val="007A0FB9"/>
    <w:rsid w:val="007A3E4D"/>
    <w:rsid w:val="007A4239"/>
    <w:rsid w:val="007A58FD"/>
    <w:rsid w:val="007B1246"/>
    <w:rsid w:val="007B131C"/>
    <w:rsid w:val="007B32E7"/>
    <w:rsid w:val="007B3925"/>
    <w:rsid w:val="007B3A4C"/>
    <w:rsid w:val="007D21EF"/>
    <w:rsid w:val="007D2933"/>
    <w:rsid w:val="007E3AA1"/>
    <w:rsid w:val="007E5B73"/>
    <w:rsid w:val="007E7E16"/>
    <w:rsid w:val="007F0262"/>
    <w:rsid w:val="007F0FD7"/>
    <w:rsid w:val="007F27A1"/>
    <w:rsid w:val="007F7676"/>
    <w:rsid w:val="007F7AC2"/>
    <w:rsid w:val="00800DF2"/>
    <w:rsid w:val="0080141A"/>
    <w:rsid w:val="00802A4D"/>
    <w:rsid w:val="00804D43"/>
    <w:rsid w:val="008062D7"/>
    <w:rsid w:val="00810A3D"/>
    <w:rsid w:val="00813AFE"/>
    <w:rsid w:val="0081626B"/>
    <w:rsid w:val="00830AC0"/>
    <w:rsid w:val="008312DD"/>
    <w:rsid w:val="00832484"/>
    <w:rsid w:val="00832AB2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32D8"/>
    <w:rsid w:val="008752D0"/>
    <w:rsid w:val="00882007"/>
    <w:rsid w:val="00885A01"/>
    <w:rsid w:val="00887B26"/>
    <w:rsid w:val="00894DAF"/>
    <w:rsid w:val="00896B1E"/>
    <w:rsid w:val="008A1975"/>
    <w:rsid w:val="008A5268"/>
    <w:rsid w:val="008A57A5"/>
    <w:rsid w:val="008A6215"/>
    <w:rsid w:val="008B0DCB"/>
    <w:rsid w:val="008B5630"/>
    <w:rsid w:val="008B78D3"/>
    <w:rsid w:val="008C43A9"/>
    <w:rsid w:val="008C500E"/>
    <w:rsid w:val="008C683B"/>
    <w:rsid w:val="008D622E"/>
    <w:rsid w:val="008D71B4"/>
    <w:rsid w:val="008E39B0"/>
    <w:rsid w:val="008E70EA"/>
    <w:rsid w:val="008F0AD8"/>
    <w:rsid w:val="008F2360"/>
    <w:rsid w:val="008F6933"/>
    <w:rsid w:val="00901C5E"/>
    <w:rsid w:val="0090285C"/>
    <w:rsid w:val="00910DAE"/>
    <w:rsid w:val="00910F44"/>
    <w:rsid w:val="0091182D"/>
    <w:rsid w:val="00913CE6"/>
    <w:rsid w:val="00914032"/>
    <w:rsid w:val="00917B28"/>
    <w:rsid w:val="00935EC9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970AA"/>
    <w:rsid w:val="00997AC8"/>
    <w:rsid w:val="009A0EAB"/>
    <w:rsid w:val="009A36F5"/>
    <w:rsid w:val="009A3F90"/>
    <w:rsid w:val="009B2B38"/>
    <w:rsid w:val="009B2BE0"/>
    <w:rsid w:val="009B3864"/>
    <w:rsid w:val="009B410C"/>
    <w:rsid w:val="009B51C3"/>
    <w:rsid w:val="009C17C0"/>
    <w:rsid w:val="009C3574"/>
    <w:rsid w:val="009C4AE3"/>
    <w:rsid w:val="009C624E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25994"/>
    <w:rsid w:val="00A314BF"/>
    <w:rsid w:val="00A33E62"/>
    <w:rsid w:val="00A3667C"/>
    <w:rsid w:val="00A366B3"/>
    <w:rsid w:val="00A37F21"/>
    <w:rsid w:val="00A4370C"/>
    <w:rsid w:val="00A43BAE"/>
    <w:rsid w:val="00A47F89"/>
    <w:rsid w:val="00A514DE"/>
    <w:rsid w:val="00A613CB"/>
    <w:rsid w:val="00A64143"/>
    <w:rsid w:val="00A64A82"/>
    <w:rsid w:val="00A66FF9"/>
    <w:rsid w:val="00A6703A"/>
    <w:rsid w:val="00A71D2B"/>
    <w:rsid w:val="00A77DD4"/>
    <w:rsid w:val="00A81FD6"/>
    <w:rsid w:val="00A833EF"/>
    <w:rsid w:val="00A875C4"/>
    <w:rsid w:val="00AA0F50"/>
    <w:rsid w:val="00AA29A1"/>
    <w:rsid w:val="00AA554E"/>
    <w:rsid w:val="00AC0D66"/>
    <w:rsid w:val="00AE333E"/>
    <w:rsid w:val="00AE7FA1"/>
    <w:rsid w:val="00AF0B58"/>
    <w:rsid w:val="00AF2A61"/>
    <w:rsid w:val="00AF2E21"/>
    <w:rsid w:val="00AF4FBE"/>
    <w:rsid w:val="00AF7BFA"/>
    <w:rsid w:val="00B00330"/>
    <w:rsid w:val="00B00EC2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006"/>
    <w:rsid w:val="00B5693F"/>
    <w:rsid w:val="00B62B78"/>
    <w:rsid w:val="00B62EBF"/>
    <w:rsid w:val="00B650CA"/>
    <w:rsid w:val="00B73A67"/>
    <w:rsid w:val="00B745BA"/>
    <w:rsid w:val="00B751ED"/>
    <w:rsid w:val="00B806E6"/>
    <w:rsid w:val="00B80AB1"/>
    <w:rsid w:val="00B909F7"/>
    <w:rsid w:val="00B94D48"/>
    <w:rsid w:val="00B976AB"/>
    <w:rsid w:val="00BA1783"/>
    <w:rsid w:val="00BA6A3D"/>
    <w:rsid w:val="00BB0677"/>
    <w:rsid w:val="00BB1A74"/>
    <w:rsid w:val="00BB1BB6"/>
    <w:rsid w:val="00BB2F24"/>
    <w:rsid w:val="00BB4DF5"/>
    <w:rsid w:val="00BC344D"/>
    <w:rsid w:val="00BC5B7A"/>
    <w:rsid w:val="00BD1416"/>
    <w:rsid w:val="00BD193E"/>
    <w:rsid w:val="00BD5092"/>
    <w:rsid w:val="00BD5638"/>
    <w:rsid w:val="00BD6DA1"/>
    <w:rsid w:val="00BE39F5"/>
    <w:rsid w:val="00BE6DA5"/>
    <w:rsid w:val="00BF1B8F"/>
    <w:rsid w:val="00BF3BCA"/>
    <w:rsid w:val="00C004D9"/>
    <w:rsid w:val="00C03A51"/>
    <w:rsid w:val="00C05074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4430"/>
    <w:rsid w:val="00C37230"/>
    <w:rsid w:val="00C379B2"/>
    <w:rsid w:val="00C37C88"/>
    <w:rsid w:val="00C46275"/>
    <w:rsid w:val="00C54D82"/>
    <w:rsid w:val="00C60A67"/>
    <w:rsid w:val="00C6104C"/>
    <w:rsid w:val="00C61F40"/>
    <w:rsid w:val="00C6469B"/>
    <w:rsid w:val="00C66821"/>
    <w:rsid w:val="00C66980"/>
    <w:rsid w:val="00C77DD3"/>
    <w:rsid w:val="00C820B6"/>
    <w:rsid w:val="00C85916"/>
    <w:rsid w:val="00C91938"/>
    <w:rsid w:val="00C967C7"/>
    <w:rsid w:val="00CA28CC"/>
    <w:rsid w:val="00CA5E40"/>
    <w:rsid w:val="00CB02D1"/>
    <w:rsid w:val="00CB50AA"/>
    <w:rsid w:val="00CB7369"/>
    <w:rsid w:val="00CC0FCE"/>
    <w:rsid w:val="00CC302C"/>
    <w:rsid w:val="00CC366D"/>
    <w:rsid w:val="00CC6115"/>
    <w:rsid w:val="00CD10C0"/>
    <w:rsid w:val="00CD27F7"/>
    <w:rsid w:val="00CD381B"/>
    <w:rsid w:val="00CD4B02"/>
    <w:rsid w:val="00CD6E48"/>
    <w:rsid w:val="00CE22C6"/>
    <w:rsid w:val="00CE2647"/>
    <w:rsid w:val="00CE2F35"/>
    <w:rsid w:val="00CE4E4F"/>
    <w:rsid w:val="00CF1551"/>
    <w:rsid w:val="00CF23DD"/>
    <w:rsid w:val="00CF3B9D"/>
    <w:rsid w:val="00CF6D34"/>
    <w:rsid w:val="00CF7848"/>
    <w:rsid w:val="00D02855"/>
    <w:rsid w:val="00D02EC1"/>
    <w:rsid w:val="00D02EE0"/>
    <w:rsid w:val="00D03A0B"/>
    <w:rsid w:val="00D06425"/>
    <w:rsid w:val="00D073D7"/>
    <w:rsid w:val="00D07CB7"/>
    <w:rsid w:val="00D07EDD"/>
    <w:rsid w:val="00D16065"/>
    <w:rsid w:val="00D16F94"/>
    <w:rsid w:val="00D24CA8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11A6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52E5"/>
    <w:rsid w:val="00DA620A"/>
    <w:rsid w:val="00DB276D"/>
    <w:rsid w:val="00DB2C66"/>
    <w:rsid w:val="00DB7BD7"/>
    <w:rsid w:val="00DC1405"/>
    <w:rsid w:val="00DC16F1"/>
    <w:rsid w:val="00DC4ACC"/>
    <w:rsid w:val="00DC4DF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DF5654"/>
    <w:rsid w:val="00E0390E"/>
    <w:rsid w:val="00E12BA1"/>
    <w:rsid w:val="00E12C59"/>
    <w:rsid w:val="00E13BC5"/>
    <w:rsid w:val="00E14FFA"/>
    <w:rsid w:val="00E17F5D"/>
    <w:rsid w:val="00E24190"/>
    <w:rsid w:val="00E27754"/>
    <w:rsid w:val="00E33448"/>
    <w:rsid w:val="00E34D2E"/>
    <w:rsid w:val="00E3510C"/>
    <w:rsid w:val="00E3695E"/>
    <w:rsid w:val="00E4198E"/>
    <w:rsid w:val="00E43411"/>
    <w:rsid w:val="00E44189"/>
    <w:rsid w:val="00E447B3"/>
    <w:rsid w:val="00E5427E"/>
    <w:rsid w:val="00E55AA4"/>
    <w:rsid w:val="00E564E8"/>
    <w:rsid w:val="00E57618"/>
    <w:rsid w:val="00E6075F"/>
    <w:rsid w:val="00E62177"/>
    <w:rsid w:val="00E63436"/>
    <w:rsid w:val="00E6532A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C703B"/>
    <w:rsid w:val="00ED5AFB"/>
    <w:rsid w:val="00ED68DC"/>
    <w:rsid w:val="00ED7B50"/>
    <w:rsid w:val="00EE2C09"/>
    <w:rsid w:val="00EE5885"/>
    <w:rsid w:val="00EF6837"/>
    <w:rsid w:val="00EF705A"/>
    <w:rsid w:val="00F04247"/>
    <w:rsid w:val="00F06C81"/>
    <w:rsid w:val="00F07D41"/>
    <w:rsid w:val="00F12677"/>
    <w:rsid w:val="00F15F8C"/>
    <w:rsid w:val="00F16941"/>
    <w:rsid w:val="00F2525B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567F2"/>
    <w:rsid w:val="00F6187A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14F"/>
    <w:rsid w:val="00FA0831"/>
    <w:rsid w:val="00FA3362"/>
    <w:rsid w:val="00FA4CCC"/>
    <w:rsid w:val="00FA584E"/>
    <w:rsid w:val="00FA6D42"/>
    <w:rsid w:val="00FA7961"/>
    <w:rsid w:val="00FB0271"/>
    <w:rsid w:val="00FB2E5C"/>
    <w:rsid w:val="00FB36E6"/>
    <w:rsid w:val="00FB3B15"/>
    <w:rsid w:val="00FB550D"/>
    <w:rsid w:val="00FB7536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6B0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A6F67-F54B-4FEA-8F77-A2F8C431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13</Pages>
  <Words>718</Words>
  <Characters>4093</Characters>
  <Application>Microsoft Office Word</Application>
  <DocSecurity>0</DocSecurity>
  <Lines>34</Lines>
  <Paragraphs>9</Paragraphs>
  <ScaleCrop>false</ScaleCrop>
  <Company>Peking University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681</cp:revision>
  <dcterms:created xsi:type="dcterms:W3CDTF">2009-12-23T03:54:00Z</dcterms:created>
  <dcterms:modified xsi:type="dcterms:W3CDTF">2010-03-08T16:39:00Z</dcterms:modified>
</cp:coreProperties>
</file>