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132E14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132E14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32E14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DE15D5" w:rsidRPr="00132E14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132E14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132E14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132E14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132E14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132E14" w:rsidRDefault="00DE15D5" w:rsidP="00DE15D5">
      <w:pPr>
        <w:rPr>
          <w:rFonts w:ascii="华文楷体" w:eastAsia="华文楷体" w:hAnsi="华文楷体"/>
        </w:rPr>
      </w:pPr>
    </w:p>
    <w:p w:rsidR="00084DCA" w:rsidRPr="00132E14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132E14" w:rsidRDefault="00DE15D5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401DB1" w:rsidP="004C3666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132E14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132E14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132E14" w:rsidRDefault="00E71D8D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505773" r:id="rId9"/>
        </w:object>
      </w:r>
    </w:p>
    <w:p w:rsidR="00401DB1" w:rsidRPr="00132E14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132E14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132E14" w:rsidRDefault="003B3A40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主要参与者</w:t>
      </w:r>
    </w:p>
    <w:p w:rsidR="003B3A40" w:rsidRPr="00132E14" w:rsidRDefault="004C3666" w:rsidP="002D380A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="003B3A40" w:rsidRPr="00132E14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项目相关人员及其兴趣</w:t>
      </w:r>
    </w:p>
    <w:p w:rsidR="004437E2" w:rsidRDefault="00C27F0D" w:rsidP="004437E2">
      <w:pPr>
        <w:pStyle w:val="a4"/>
        <w:spacing w:afterLines="50" w:line="360" w:lineRule="auto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="00263E19">
        <w:rPr>
          <w:rFonts w:ascii="华文楷体" w:eastAsia="华文楷体" w:hAnsi="华文楷体" w:hint="eastAsia"/>
          <w:sz w:val="24"/>
        </w:rPr>
        <w:t>：</w:t>
      </w:r>
      <w:r w:rsidR="003B3A40" w:rsidRPr="00132E14">
        <w:rPr>
          <w:rFonts w:ascii="华文楷体" w:eastAsia="华文楷体" w:hAnsi="华文楷体" w:hint="eastAsia"/>
          <w:sz w:val="24"/>
        </w:rPr>
        <w:t>能够准确、快速的输入合同</w:t>
      </w:r>
      <w:r w:rsidR="008E7EC2">
        <w:rPr>
          <w:rFonts w:ascii="华文楷体" w:eastAsia="华文楷体" w:hAnsi="华文楷体" w:hint="eastAsia"/>
          <w:sz w:val="24"/>
        </w:rPr>
        <w:t>登记信息</w:t>
      </w:r>
      <w:r w:rsidR="005A653A">
        <w:rPr>
          <w:rFonts w:ascii="华文楷体" w:eastAsia="华文楷体" w:hAnsi="华文楷体" w:hint="eastAsia"/>
          <w:sz w:val="24"/>
        </w:rPr>
        <w:t>，并可对审核通过的合</w:t>
      </w:r>
      <w:r w:rsidR="005A653A">
        <w:rPr>
          <w:rFonts w:ascii="华文楷体" w:eastAsia="华文楷体" w:hAnsi="华文楷体" w:hint="eastAsia"/>
          <w:sz w:val="24"/>
        </w:rPr>
        <w:lastRenderedPageBreak/>
        <w:t>同进行</w:t>
      </w:r>
      <w:r w:rsidR="002D380A">
        <w:rPr>
          <w:rFonts w:ascii="华文楷体" w:eastAsia="华文楷体" w:hAnsi="华文楷体" w:hint="eastAsia"/>
          <w:sz w:val="24"/>
        </w:rPr>
        <w:t>合同编辑（</w:t>
      </w:r>
      <w:r w:rsidR="004437E2">
        <w:rPr>
          <w:rFonts w:ascii="华文楷体" w:eastAsia="华文楷体" w:hAnsi="华文楷体" w:hint="eastAsia"/>
          <w:sz w:val="24"/>
        </w:rPr>
        <w:t>套用合同模板</w:t>
      </w:r>
      <w:r w:rsidR="002D380A">
        <w:rPr>
          <w:rFonts w:ascii="华文楷体" w:eastAsia="华文楷体" w:hAnsi="华文楷体" w:hint="eastAsia"/>
          <w:sz w:val="24"/>
        </w:rPr>
        <w:t>）</w:t>
      </w:r>
      <w:r w:rsidR="004437E2">
        <w:rPr>
          <w:rFonts w:ascii="华文楷体" w:eastAsia="华文楷体" w:hAnsi="华文楷体" w:hint="eastAsia"/>
          <w:sz w:val="24"/>
        </w:rPr>
        <w:t>、打印。</w:t>
      </w:r>
    </w:p>
    <w:p w:rsidR="00263E19" w:rsidRDefault="00263E19" w:rsidP="007A1D30">
      <w:pPr>
        <w:pStyle w:val="a4"/>
        <w:spacing w:afterLines="50" w:line="360" w:lineRule="auto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合同审核人员：能够查询</w:t>
      </w:r>
      <w:r w:rsidR="00CA4467">
        <w:rPr>
          <w:rFonts w:ascii="华文楷体" w:eastAsia="华文楷体" w:hAnsi="华文楷体" w:hint="eastAsia"/>
          <w:sz w:val="24"/>
        </w:rPr>
        <w:t>合同登记信息，并</w:t>
      </w:r>
      <w:r w:rsidR="005A653A">
        <w:rPr>
          <w:rFonts w:ascii="华文楷体" w:eastAsia="华文楷体" w:hAnsi="华文楷体" w:hint="eastAsia"/>
          <w:sz w:val="24"/>
        </w:rPr>
        <w:t>对其内容进行审核</w:t>
      </w:r>
      <w:r w:rsidR="00AE5757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132E14" w:rsidRDefault="00A81825" w:rsidP="00CD5E1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财务人员：能够对合同的相关费用做缴费确认草组。</w:t>
      </w:r>
    </w:p>
    <w:p w:rsidR="00F01288" w:rsidRPr="00132E14" w:rsidRDefault="00F01288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触发条件</w:t>
      </w:r>
    </w:p>
    <w:p w:rsidR="005B55A3" w:rsidRPr="00132E14" w:rsidRDefault="00467B9E" w:rsidP="00F01288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前置条件</w:t>
      </w:r>
    </w:p>
    <w:p w:rsidR="005B55A3" w:rsidRPr="00132E14" w:rsidRDefault="00801001" w:rsidP="00C8063D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合同管理人员、</w:t>
      </w:r>
      <w:r w:rsidR="00467B9E" w:rsidRPr="00132E14">
        <w:rPr>
          <w:rFonts w:ascii="华文楷体" w:eastAsia="华文楷体" w:hAnsi="华文楷体" w:hint="eastAsia"/>
          <w:sz w:val="24"/>
        </w:rPr>
        <w:t>合同</w:t>
      </w:r>
      <w:r w:rsidR="004E3B8D">
        <w:rPr>
          <w:rFonts w:ascii="华文楷体" w:eastAsia="华文楷体" w:hAnsi="华文楷体" w:hint="eastAsia"/>
          <w:sz w:val="24"/>
        </w:rPr>
        <w:t>审核人员、</w:t>
      </w:r>
      <w:r w:rsidR="005B55A3" w:rsidRPr="00132E14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132E14" w:rsidRDefault="005B55A3" w:rsidP="00F855A0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成功后的保证（后置条件）：</w:t>
      </w:r>
    </w:p>
    <w:p w:rsidR="005B55A3" w:rsidRPr="00132E14" w:rsidRDefault="00986506" w:rsidP="00C8063D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存储合同登记信息</w:t>
      </w:r>
      <w:r w:rsidR="00E321E3">
        <w:rPr>
          <w:rFonts w:ascii="华文楷体" w:eastAsia="华文楷体" w:hAnsi="华文楷体" w:hint="eastAsia"/>
          <w:sz w:val="24"/>
        </w:rPr>
        <w:t>（合同状态）</w:t>
      </w:r>
      <w:r>
        <w:rPr>
          <w:rFonts w:ascii="华文楷体" w:eastAsia="华文楷体" w:hAnsi="华文楷体" w:hint="eastAsia"/>
          <w:sz w:val="24"/>
        </w:rPr>
        <w:t>、合同文本</w:t>
      </w:r>
      <w:r w:rsidR="005B55A3" w:rsidRPr="00132E14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132E14" w:rsidRDefault="00467B9E" w:rsidP="00F855A0">
      <w:pPr>
        <w:pStyle w:val="2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事件流</w:t>
      </w:r>
    </w:p>
    <w:p w:rsidR="00F855A0" w:rsidRPr="00132E14" w:rsidRDefault="00F855A0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基本事件流</w:t>
      </w:r>
    </w:p>
    <w:p w:rsidR="00F54D58" w:rsidRPr="00132E14" w:rsidRDefault="00E71D8D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商户入住签约</w:t>
      </w:r>
    </w:p>
    <w:p w:rsidR="00F54D58" w:rsidRPr="00132E14" w:rsidRDefault="00F54D58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招商人员同商户协调达成合同方案，再由合同审查人员对合同进行审查，客户依合同进行缴费并由财务人员进行收款确认。</w:t>
      </w:r>
    </w:p>
    <w:p w:rsidR="00467B9E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合同文本内容包括：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合同号、合同类型、</w:t>
      </w:r>
      <w:r w:rsidR="00953712" w:rsidRPr="00132E14">
        <w:rPr>
          <w:rFonts w:ascii="华文楷体" w:eastAsia="华文楷体" w:hAnsi="华文楷体" w:hint="eastAsia"/>
          <w:sz w:val="24"/>
        </w:rPr>
        <w:t>审核</w:t>
      </w:r>
      <w:r w:rsidRPr="00132E14">
        <w:rPr>
          <w:rFonts w:ascii="华文楷体" w:eastAsia="华文楷体" w:hAnsi="华文楷体" w:hint="eastAsia"/>
          <w:sz w:val="24"/>
        </w:rPr>
        <w:t>状态</w:t>
      </w:r>
      <w:r w:rsidR="00953712" w:rsidRPr="00132E14">
        <w:rPr>
          <w:rFonts w:ascii="华文楷体" w:eastAsia="华文楷体" w:hAnsi="华文楷体" w:hint="eastAsia"/>
          <w:sz w:val="24"/>
        </w:rPr>
        <w:t>、财务状态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摊位号、摊位名称、摊位面积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联系人姓名、身份证号、电话、网站地址、电子邮箱、通信地址</w:t>
      </w:r>
    </w:p>
    <w:p w:rsidR="00467B9E" w:rsidRPr="00132E14" w:rsidRDefault="00467B9E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467B9E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合同起始日、生效日、终止日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付款方式、租金费用明细、合同相关费用、首期支付费用、首期截止日、优惠信息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商户物业、安保、装修状态</w:t>
      </w:r>
    </w:p>
    <w:p w:rsidR="00953712" w:rsidRPr="00132E14" w:rsidRDefault="00953712" w:rsidP="004C3666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经手人、备注</w:t>
      </w:r>
    </w:p>
    <w:p w:rsidR="005B55A3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合同创建时的审核状态为：待审核，财务状态为：待确认，装修、安保、物业状态为待审核。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并根据审核结构来修改合同状态，审核不通过的进行退回，需要招商人员重新拟定合同方案；审核通过后则可以和该商户签订合同，同时生成合同缴费清单，打印合同缴费清单并交给商户。</w:t>
      </w:r>
    </w:p>
    <w:p w:rsidR="00953712" w:rsidRPr="00132E14" w:rsidRDefault="00953712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缴费清单包括如下信息（待确定！）：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商户号、商户名称、合同号、合同类型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缴费记录、缴费总额、诚意金、保障金、应收金额</w:t>
      </w:r>
    </w:p>
    <w:p w:rsidR="00953712" w:rsidRPr="00132E14" w:rsidRDefault="00953712" w:rsidP="004C3666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经办人、经办日期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客户依据合同缴费清单进行缴费并由财务人员进行缴费确认，缴费确认注意事项如下：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如果用户缴费方式是分次支付，可分次确认各缴费凭证，然后待其全部到账且缴清全款后，才可确认合同成立！</w:t>
      </w:r>
    </w:p>
    <w:p w:rsidR="00953712" w:rsidRPr="00132E14" w:rsidRDefault="00953712" w:rsidP="004C3666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关于应收金额的具体结算规则如下：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当招商方法为请商时，应收金额=缴费总额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953712" w:rsidRPr="00132E14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当招商方法为拍卖市场资源时，应收金额=缴费总额</w:t>
      </w:r>
      <w:r w:rsidRPr="00132E14">
        <w:rPr>
          <w:rFonts w:ascii="华文楷体" w:eastAsia="华文楷体" w:hAnsi="华文楷体"/>
          <w:sz w:val="24"/>
          <w:szCs w:val="24"/>
        </w:rPr>
        <w:t>–</w:t>
      </w:r>
      <w:r w:rsidRPr="00132E14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 xml:space="preserve">关于招商方法，详见“招商管理 </w:t>
      </w:r>
      <w:r w:rsidRPr="00132E14">
        <w:rPr>
          <w:rFonts w:ascii="华文楷体" w:eastAsia="华文楷体" w:hAnsi="华文楷体"/>
          <w:sz w:val="24"/>
        </w:rPr>
        <w:t>–</w:t>
      </w:r>
      <w:r w:rsidRPr="00132E14">
        <w:rPr>
          <w:rFonts w:ascii="华文楷体" w:eastAsia="华文楷体" w:hAnsi="华文楷体" w:hint="eastAsia"/>
          <w:sz w:val="24"/>
        </w:rPr>
        <w:t xml:space="preserve"> 招商确认”</w:t>
      </w:r>
    </w:p>
    <w:p w:rsidR="00953712" w:rsidRPr="00132E14" w:rsidRDefault="00953712" w:rsidP="004C3666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缴费方式分如下几种：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953712" w:rsidRPr="00132E14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953712" w:rsidRPr="00132E14" w:rsidRDefault="00953712" w:rsidP="00953712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132E14">
        <w:rPr>
          <w:rFonts w:ascii="华文楷体" w:eastAsia="华文楷体" w:hAnsi="华文楷体" w:hint="eastAsia"/>
          <w:sz w:val="24"/>
          <w:szCs w:val="24"/>
        </w:rPr>
        <w:t>缴费凭证。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待缴费确认通过后，由招商人员修改合同状态，使其生效。</w:t>
      </w:r>
    </w:p>
    <w:p w:rsidR="00953712" w:rsidRPr="00132E14" w:rsidRDefault="00953712" w:rsidP="004C3666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953712" w:rsidRPr="00132E14" w:rsidRDefault="00E71D8D" w:rsidP="00F855A0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查询合同明细</w:t>
      </w:r>
    </w:p>
    <w:p w:rsidR="00E71D8D" w:rsidRPr="00132E14" w:rsidRDefault="00E71D8D" w:rsidP="004C3666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市场管理人员或招商人员根据合同内容进行查询；</w:t>
      </w:r>
    </w:p>
    <w:p w:rsidR="00E71D8D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可查询的项目包括：</w:t>
      </w:r>
    </w:p>
    <w:p w:rsidR="00E71D8D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摊位位置、摊位号、合同号、商户名称、商户联系人（姓名、电话、电子邮箱）、审核状态、财务状态、合同起始日范围、合同生效日范围、合同终止日范围、经手人。</w:t>
      </w:r>
    </w:p>
    <w:p w:rsidR="00953712" w:rsidRPr="00132E14" w:rsidRDefault="00E71D8D" w:rsidP="004C3666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用户查找到对应合同，选择该合同，并查看合同明细</w:t>
      </w:r>
    </w:p>
    <w:p w:rsidR="006C35EA" w:rsidRPr="00132E14" w:rsidRDefault="00E71D8D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说明：</w:t>
      </w:r>
    </w:p>
    <w:p w:rsidR="00E71D8D" w:rsidRPr="00132E14" w:rsidRDefault="00E71D8D" w:rsidP="004C3666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合同明细在默认情况下不可修改，如合同需要修改，则需要申请进行合同变更</w:t>
      </w:r>
      <w:r w:rsidR="006C35EA" w:rsidRPr="00132E14">
        <w:rPr>
          <w:rFonts w:ascii="华文楷体" w:eastAsia="华文楷体" w:hAnsi="华文楷体" w:hint="eastAsia"/>
          <w:sz w:val="24"/>
        </w:rPr>
        <w:t>；</w:t>
      </w:r>
    </w:p>
    <w:p w:rsidR="006C35EA" w:rsidRPr="00132E14" w:rsidRDefault="006C35EA" w:rsidP="004C3666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在合同列表和合同明细查询中，可以查询改合同对应的商户详细信息和摊位详细信息；</w:t>
      </w:r>
    </w:p>
    <w:p w:rsidR="006C35EA" w:rsidRPr="00132E14" w:rsidRDefault="006C35EA" w:rsidP="00946CB3">
      <w:pPr>
        <w:pStyle w:val="3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可选事件流</w:t>
      </w:r>
    </w:p>
    <w:p w:rsidR="00F54D58" w:rsidRPr="00132E14" w:rsidRDefault="00F54D58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合同变更流程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商户提交合同变更申请，合同变更不包括合同续租、终止方面的变更，而</w:t>
      </w:r>
      <w:r w:rsidRPr="00132E14">
        <w:rPr>
          <w:rFonts w:ascii="华文楷体" w:eastAsia="华文楷体" w:hAnsi="华文楷体" w:hint="eastAsia"/>
          <w:sz w:val="24"/>
        </w:rPr>
        <w:lastRenderedPageBreak/>
        <w:t>是在原合同基础上进行修改。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招商人员要和客户进行沟通，准确地将合同变更信息录入到合同信息数据库，以备审核。合同变更申请应包含如下信息：</w:t>
      </w:r>
    </w:p>
    <w:p w:rsidR="005B55A3" w:rsidRPr="00132E14" w:rsidRDefault="005B55A3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合同编号、变更原因、</w:t>
      </w:r>
      <w:r w:rsidR="006C35EA" w:rsidRPr="00132E14">
        <w:rPr>
          <w:rFonts w:ascii="华文楷体" w:eastAsia="华文楷体" w:hAnsi="华文楷体" w:hint="eastAsia"/>
          <w:sz w:val="24"/>
        </w:rPr>
        <w:t>变更项目、变更前内容、变更后内容、</w:t>
      </w:r>
      <w:r w:rsidRPr="00132E14">
        <w:rPr>
          <w:rFonts w:ascii="华文楷体" w:eastAsia="华文楷体" w:hAnsi="华文楷体" w:hint="eastAsia"/>
          <w:sz w:val="24"/>
        </w:rPr>
        <w:t>合同应付款、合同已付款、待结算金额、已结算金额</w:t>
      </w:r>
      <w:r w:rsidR="006C35EA" w:rsidRPr="00132E14">
        <w:rPr>
          <w:rFonts w:ascii="华文楷体" w:eastAsia="华文楷体" w:hAnsi="华文楷体" w:hint="eastAsia"/>
          <w:sz w:val="24"/>
        </w:rPr>
        <w:t>、申请日期、生效日期、经手人、备注</w:t>
      </w:r>
      <w:r w:rsidRPr="00132E14">
        <w:rPr>
          <w:rFonts w:ascii="华文楷体" w:eastAsia="华文楷体" w:hAnsi="华文楷体" w:hint="eastAsia"/>
          <w:sz w:val="24"/>
        </w:rPr>
        <w:t>。</w:t>
      </w:r>
    </w:p>
    <w:p w:rsidR="00401DB1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由合同审核人员对合同进行审核，审核不通过的进行退回，需要招商人员重新录入合同变更申请信息；审核通过的要进入到下一步，即等待财务人员的财务确认。</w:t>
      </w:r>
    </w:p>
    <w:p w:rsidR="006C35EA" w:rsidRPr="00132E14" w:rsidRDefault="006C35EA" w:rsidP="004C3666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由财务人员进行财务结算确认，待确认通过后，由招商人员修改合同信息数据库，具体如下：由招商人员修改合同状态使其终止，并生成针对变更信息的新合同，新合同的内容参见“合同管理 – 合同签订(商户入住)”。</w:t>
      </w:r>
    </w:p>
    <w:p w:rsidR="006C35EA" w:rsidRPr="00132E14" w:rsidRDefault="006C35EA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合同续租流程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商户口头提交合同续租申请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招商人员要和客户进行沟通，准确地将合同续租申请信息录入到合同信息数据库，以备审核。合同续租申请应包含如下信息：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上次租约起始日期、上次租约截止日期、上次租约签订日期、续租起始日期、续租截止日期、续租签订日期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6C35EA" w:rsidRPr="00132E14" w:rsidRDefault="006C35EA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lastRenderedPageBreak/>
        <w:t>经手人、备注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由合同审核人员对合同进行审核，审核不通过的进行退回，需要招商人员重新拟定合同方案；审核通过的要进入到下一步，即等待财务人员的财务确认</w:t>
      </w:r>
    </w:p>
    <w:p w:rsidR="006C35EA" w:rsidRPr="00132E14" w:rsidRDefault="006C35EA" w:rsidP="004C3666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由财务人员进行财务结算确认，待确认通过后，由招商人员修改合同信息数据库，具体如下：由招商人员生成针对续租申请信息的新合同，并将该新合同的状态设置为生效，新合同的内容参见“合同管理 – 合同签订(商户入住)”。</w:t>
      </w:r>
    </w:p>
    <w:p w:rsidR="000E0175" w:rsidRPr="00132E14" w:rsidRDefault="000E0175" w:rsidP="00946CB3">
      <w:pPr>
        <w:pStyle w:val="4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合同终止流程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商户口头提出合同终止申请。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招商人员要和客户进行沟通，准确地将合同变终止申请信息录入到合同信息数据库，以备审核。合同终止申请应包含如下信息：</w:t>
      </w:r>
    </w:p>
    <w:p w:rsidR="000E0175" w:rsidRPr="00132E14" w:rsidRDefault="000E0175" w:rsidP="004C3666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0E0175" w:rsidRPr="00132E14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由合同审核人员对合同终止申请进行审核，审核不通过的进行退回，需要招商人员修改合同终止申请信息；审核通过的要进入到下一步，即等待财务人员的财务确认。</w:t>
      </w:r>
    </w:p>
    <w:p w:rsidR="00401DB1" w:rsidRDefault="000E0175" w:rsidP="004C3666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 w:hint="eastAsia"/>
          <w:sz w:val="24"/>
        </w:rPr>
      </w:pPr>
      <w:r w:rsidRPr="00132E14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由财务人员进行财务结算确认，待确认通过后，由招商人员修改合同状态，使其终止。</w:t>
      </w:r>
    </w:p>
    <w:p w:rsidR="00346CC1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346CC1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223E93" w:rsidRDefault="00223E93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223E93" w:rsidRDefault="00223E93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223E93" w:rsidRDefault="00223E93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346CC1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346CC1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346CC1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</w:p>
    <w:p w:rsidR="00346CC1" w:rsidRPr="00132E14" w:rsidRDefault="00346CC1" w:rsidP="00346CC1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401DB1" w:rsidRPr="00132E14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132E14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132E14" w:rsidRDefault="00E72E19" w:rsidP="004C3666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132E14" w:rsidRDefault="00E72E19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505774" r:id="rId11"/>
        </w:object>
      </w:r>
    </w:p>
    <w:p w:rsidR="00401DB1" w:rsidRPr="00132E14" w:rsidRDefault="00401DB1" w:rsidP="004C3666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01DB1" w:rsidRPr="00132E14" w:rsidRDefault="00E72E19" w:rsidP="004C3666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132E14" w:rsidRDefault="00E72E19" w:rsidP="004C3666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132E14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505775" r:id="rId13"/>
        </w:object>
      </w:r>
    </w:p>
    <w:p w:rsidR="006F4D8E" w:rsidRPr="00132E14" w:rsidRDefault="006F4D8E" w:rsidP="004C3666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17005" w:rsidRPr="00132E14" w:rsidRDefault="00C17005" w:rsidP="00B3509A">
      <w:pPr>
        <w:pStyle w:val="1"/>
        <w:rPr>
          <w:rFonts w:ascii="华文楷体" w:eastAsia="华文楷体" w:hAnsi="华文楷体"/>
        </w:rPr>
      </w:pPr>
      <w:r w:rsidRPr="00132E14">
        <w:rPr>
          <w:rFonts w:ascii="华文楷体" w:eastAsia="华文楷体" w:hAnsi="华文楷体" w:hint="eastAsia"/>
        </w:rPr>
        <w:t>补充业务说明</w:t>
      </w:r>
    </w:p>
    <w:sectPr w:rsidR="00C17005" w:rsidRPr="00132E14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FD6" w:rsidRDefault="00F53FD6" w:rsidP="00E846A9">
      <w:r>
        <w:separator/>
      </w:r>
    </w:p>
  </w:endnote>
  <w:endnote w:type="continuationSeparator" w:id="1">
    <w:p w:rsidR="00F53FD6" w:rsidRDefault="00F53FD6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7B45D1">
        <w:pPr>
          <w:pStyle w:val="a9"/>
          <w:jc w:val="center"/>
        </w:pPr>
        <w:fldSimple w:instr=" PAGE   \* MERGEFORMAT ">
          <w:r w:rsidR="00C8063D" w:rsidRPr="00C8063D">
            <w:rPr>
              <w:noProof/>
              <w:lang w:val="zh-CN"/>
            </w:rPr>
            <w:t>3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FD6" w:rsidRDefault="00F53FD6" w:rsidP="00E846A9">
      <w:r>
        <w:separator/>
      </w:r>
    </w:p>
  </w:footnote>
  <w:footnote w:type="continuationSeparator" w:id="1">
    <w:p w:rsidR="00F53FD6" w:rsidRDefault="00F53FD6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FC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60B7455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1642FA2"/>
    <w:multiLevelType w:val="hybridMultilevel"/>
    <w:tmpl w:val="08E21A7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26314C8D"/>
    <w:multiLevelType w:val="hybridMultilevel"/>
    <w:tmpl w:val="F048A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6D45C0A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9">
    <w:nsid w:val="3CEB3B35"/>
    <w:multiLevelType w:val="hybridMultilevel"/>
    <w:tmpl w:val="360A7FF4"/>
    <w:lvl w:ilvl="0" w:tplc="B1AEE24E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E37D08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1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2">
    <w:nsid w:val="48AE0C5C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3">
    <w:nsid w:val="6548409B"/>
    <w:multiLevelType w:val="hybridMultilevel"/>
    <w:tmpl w:val="754E95FC"/>
    <w:lvl w:ilvl="0" w:tplc="EF2E72A0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14"/>
  </w:num>
  <w:num w:numId="9">
    <w:abstractNumId w:val="0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0E87"/>
    <w:rsid w:val="00013918"/>
    <w:rsid w:val="000161D8"/>
    <w:rsid w:val="00023766"/>
    <w:rsid w:val="000336A7"/>
    <w:rsid w:val="00033B80"/>
    <w:rsid w:val="00035206"/>
    <w:rsid w:val="00037101"/>
    <w:rsid w:val="000446D6"/>
    <w:rsid w:val="00051180"/>
    <w:rsid w:val="00051A9A"/>
    <w:rsid w:val="000555D6"/>
    <w:rsid w:val="00062418"/>
    <w:rsid w:val="00075329"/>
    <w:rsid w:val="0008045A"/>
    <w:rsid w:val="00084DCA"/>
    <w:rsid w:val="00086037"/>
    <w:rsid w:val="00091997"/>
    <w:rsid w:val="000A0649"/>
    <w:rsid w:val="000C0884"/>
    <w:rsid w:val="000E0175"/>
    <w:rsid w:val="000F52B8"/>
    <w:rsid w:val="00132E14"/>
    <w:rsid w:val="001353C3"/>
    <w:rsid w:val="0015080C"/>
    <w:rsid w:val="0016090F"/>
    <w:rsid w:val="001904A0"/>
    <w:rsid w:val="00191AF0"/>
    <w:rsid w:val="001920E1"/>
    <w:rsid w:val="00194058"/>
    <w:rsid w:val="00195FAB"/>
    <w:rsid w:val="001A3017"/>
    <w:rsid w:val="001A3874"/>
    <w:rsid w:val="001B09B4"/>
    <w:rsid w:val="001D493C"/>
    <w:rsid w:val="001E0F65"/>
    <w:rsid w:val="001F2577"/>
    <w:rsid w:val="00223E93"/>
    <w:rsid w:val="002504BE"/>
    <w:rsid w:val="00262182"/>
    <w:rsid w:val="00263E19"/>
    <w:rsid w:val="00287F1B"/>
    <w:rsid w:val="00290997"/>
    <w:rsid w:val="0029221E"/>
    <w:rsid w:val="00293E60"/>
    <w:rsid w:val="002A0B1B"/>
    <w:rsid w:val="002A56F6"/>
    <w:rsid w:val="002D380A"/>
    <w:rsid w:val="002E6F24"/>
    <w:rsid w:val="003055CA"/>
    <w:rsid w:val="00313435"/>
    <w:rsid w:val="003274F4"/>
    <w:rsid w:val="00331249"/>
    <w:rsid w:val="00346CC1"/>
    <w:rsid w:val="00350480"/>
    <w:rsid w:val="00366AE3"/>
    <w:rsid w:val="00373B05"/>
    <w:rsid w:val="00382531"/>
    <w:rsid w:val="003B3A40"/>
    <w:rsid w:val="003D0A2A"/>
    <w:rsid w:val="003D353B"/>
    <w:rsid w:val="00401DB1"/>
    <w:rsid w:val="0040607F"/>
    <w:rsid w:val="00430020"/>
    <w:rsid w:val="00430D47"/>
    <w:rsid w:val="00434976"/>
    <w:rsid w:val="00441BAA"/>
    <w:rsid w:val="004437E2"/>
    <w:rsid w:val="004460A7"/>
    <w:rsid w:val="00452FE3"/>
    <w:rsid w:val="00455E7E"/>
    <w:rsid w:val="00467B9E"/>
    <w:rsid w:val="00477740"/>
    <w:rsid w:val="00487212"/>
    <w:rsid w:val="004A4B0C"/>
    <w:rsid w:val="004A6313"/>
    <w:rsid w:val="004B1F9D"/>
    <w:rsid w:val="004C3666"/>
    <w:rsid w:val="004D14ED"/>
    <w:rsid w:val="004D29BD"/>
    <w:rsid w:val="004D6857"/>
    <w:rsid w:val="004E0285"/>
    <w:rsid w:val="004E1B69"/>
    <w:rsid w:val="004E265E"/>
    <w:rsid w:val="004E3B8D"/>
    <w:rsid w:val="004F1C5A"/>
    <w:rsid w:val="0055721D"/>
    <w:rsid w:val="00574ECF"/>
    <w:rsid w:val="005A1FE6"/>
    <w:rsid w:val="005A3369"/>
    <w:rsid w:val="005A653A"/>
    <w:rsid w:val="005B1B39"/>
    <w:rsid w:val="005B55A3"/>
    <w:rsid w:val="005D18EA"/>
    <w:rsid w:val="005E0A3A"/>
    <w:rsid w:val="005E5C17"/>
    <w:rsid w:val="005F35E3"/>
    <w:rsid w:val="005F43F3"/>
    <w:rsid w:val="0062193F"/>
    <w:rsid w:val="006242C8"/>
    <w:rsid w:val="0064086D"/>
    <w:rsid w:val="006442C2"/>
    <w:rsid w:val="00651BD1"/>
    <w:rsid w:val="006B3199"/>
    <w:rsid w:val="006B6998"/>
    <w:rsid w:val="006C35EA"/>
    <w:rsid w:val="006C5A66"/>
    <w:rsid w:val="006D212A"/>
    <w:rsid w:val="006E6E45"/>
    <w:rsid w:val="006E710E"/>
    <w:rsid w:val="006F4D8E"/>
    <w:rsid w:val="006F7646"/>
    <w:rsid w:val="007101A2"/>
    <w:rsid w:val="007240D9"/>
    <w:rsid w:val="00730656"/>
    <w:rsid w:val="007413EC"/>
    <w:rsid w:val="00743DAE"/>
    <w:rsid w:val="007568B2"/>
    <w:rsid w:val="007642B9"/>
    <w:rsid w:val="00790CC4"/>
    <w:rsid w:val="0079487D"/>
    <w:rsid w:val="007A0FB9"/>
    <w:rsid w:val="007A1D30"/>
    <w:rsid w:val="007A3E4D"/>
    <w:rsid w:val="007B3925"/>
    <w:rsid w:val="007B45D1"/>
    <w:rsid w:val="007D4105"/>
    <w:rsid w:val="007E5B73"/>
    <w:rsid w:val="007F1231"/>
    <w:rsid w:val="00801001"/>
    <w:rsid w:val="008312DD"/>
    <w:rsid w:val="008356AA"/>
    <w:rsid w:val="00860DB3"/>
    <w:rsid w:val="008743B5"/>
    <w:rsid w:val="008752D0"/>
    <w:rsid w:val="008A6A1A"/>
    <w:rsid w:val="008B0DCB"/>
    <w:rsid w:val="008B4767"/>
    <w:rsid w:val="008B65B5"/>
    <w:rsid w:val="008E7EC2"/>
    <w:rsid w:val="00913CE6"/>
    <w:rsid w:val="009209D1"/>
    <w:rsid w:val="0092467E"/>
    <w:rsid w:val="00925A83"/>
    <w:rsid w:val="0093780E"/>
    <w:rsid w:val="00946CB3"/>
    <w:rsid w:val="00953712"/>
    <w:rsid w:val="009569E5"/>
    <w:rsid w:val="00963BBE"/>
    <w:rsid w:val="00970FAE"/>
    <w:rsid w:val="00986506"/>
    <w:rsid w:val="009964F5"/>
    <w:rsid w:val="009A36F5"/>
    <w:rsid w:val="009B2B38"/>
    <w:rsid w:val="009B3864"/>
    <w:rsid w:val="009B72A5"/>
    <w:rsid w:val="009C3574"/>
    <w:rsid w:val="009E3F47"/>
    <w:rsid w:val="009F3E0A"/>
    <w:rsid w:val="009F5552"/>
    <w:rsid w:val="00A17AA3"/>
    <w:rsid w:val="00A218ED"/>
    <w:rsid w:val="00A30377"/>
    <w:rsid w:val="00A43A0C"/>
    <w:rsid w:val="00A514DE"/>
    <w:rsid w:val="00A81825"/>
    <w:rsid w:val="00A875C4"/>
    <w:rsid w:val="00AB0AF7"/>
    <w:rsid w:val="00AD3ED3"/>
    <w:rsid w:val="00AD737E"/>
    <w:rsid w:val="00AE5757"/>
    <w:rsid w:val="00AE7FA1"/>
    <w:rsid w:val="00AF4FBE"/>
    <w:rsid w:val="00B15191"/>
    <w:rsid w:val="00B33021"/>
    <w:rsid w:val="00B3509A"/>
    <w:rsid w:val="00B434B2"/>
    <w:rsid w:val="00B44218"/>
    <w:rsid w:val="00B640CA"/>
    <w:rsid w:val="00B745BA"/>
    <w:rsid w:val="00B74AA0"/>
    <w:rsid w:val="00B838F4"/>
    <w:rsid w:val="00BA4C7C"/>
    <w:rsid w:val="00BB35EA"/>
    <w:rsid w:val="00BC6C39"/>
    <w:rsid w:val="00BD55F6"/>
    <w:rsid w:val="00BD5638"/>
    <w:rsid w:val="00BE6DA5"/>
    <w:rsid w:val="00C03A51"/>
    <w:rsid w:val="00C06538"/>
    <w:rsid w:val="00C17005"/>
    <w:rsid w:val="00C17E86"/>
    <w:rsid w:val="00C21623"/>
    <w:rsid w:val="00C27F0D"/>
    <w:rsid w:val="00C44DDC"/>
    <w:rsid w:val="00C47000"/>
    <w:rsid w:val="00C61F40"/>
    <w:rsid w:val="00C66980"/>
    <w:rsid w:val="00C720E9"/>
    <w:rsid w:val="00C76B8F"/>
    <w:rsid w:val="00C77DD3"/>
    <w:rsid w:val="00C8063D"/>
    <w:rsid w:val="00C876F5"/>
    <w:rsid w:val="00CA4467"/>
    <w:rsid w:val="00CD2C3E"/>
    <w:rsid w:val="00CD4B02"/>
    <w:rsid w:val="00CD5E13"/>
    <w:rsid w:val="00CF03A9"/>
    <w:rsid w:val="00D073D7"/>
    <w:rsid w:val="00D27B9F"/>
    <w:rsid w:val="00D513D5"/>
    <w:rsid w:val="00D704F8"/>
    <w:rsid w:val="00D737A2"/>
    <w:rsid w:val="00D739B3"/>
    <w:rsid w:val="00D90274"/>
    <w:rsid w:val="00D93220"/>
    <w:rsid w:val="00D948DD"/>
    <w:rsid w:val="00DA172B"/>
    <w:rsid w:val="00DA620A"/>
    <w:rsid w:val="00DB276D"/>
    <w:rsid w:val="00DC4ACC"/>
    <w:rsid w:val="00DC6CC0"/>
    <w:rsid w:val="00DD477E"/>
    <w:rsid w:val="00DD4E22"/>
    <w:rsid w:val="00DD4F85"/>
    <w:rsid w:val="00DE15D5"/>
    <w:rsid w:val="00E12BA1"/>
    <w:rsid w:val="00E15D88"/>
    <w:rsid w:val="00E1674A"/>
    <w:rsid w:val="00E254C8"/>
    <w:rsid w:val="00E321E3"/>
    <w:rsid w:val="00E3695E"/>
    <w:rsid w:val="00E55E02"/>
    <w:rsid w:val="00E57618"/>
    <w:rsid w:val="00E71D8D"/>
    <w:rsid w:val="00E72E19"/>
    <w:rsid w:val="00E748BA"/>
    <w:rsid w:val="00E846A9"/>
    <w:rsid w:val="00E94D76"/>
    <w:rsid w:val="00EA2883"/>
    <w:rsid w:val="00EC518B"/>
    <w:rsid w:val="00EC5699"/>
    <w:rsid w:val="00ED7B50"/>
    <w:rsid w:val="00EE5885"/>
    <w:rsid w:val="00EF5112"/>
    <w:rsid w:val="00EF705A"/>
    <w:rsid w:val="00F01288"/>
    <w:rsid w:val="00F04247"/>
    <w:rsid w:val="00F11BED"/>
    <w:rsid w:val="00F24159"/>
    <w:rsid w:val="00F40536"/>
    <w:rsid w:val="00F53FD6"/>
    <w:rsid w:val="00F54D58"/>
    <w:rsid w:val="00F603C6"/>
    <w:rsid w:val="00F6251B"/>
    <w:rsid w:val="00F76D73"/>
    <w:rsid w:val="00F855A0"/>
    <w:rsid w:val="00F86E60"/>
    <w:rsid w:val="00FA0831"/>
    <w:rsid w:val="00FA6D42"/>
    <w:rsid w:val="00FB3B15"/>
    <w:rsid w:val="00FC269F"/>
    <w:rsid w:val="00FC7707"/>
    <w:rsid w:val="00FD0A52"/>
    <w:rsid w:val="00FD6E97"/>
    <w:rsid w:val="00FE00CC"/>
    <w:rsid w:val="00FE5EEC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D7A2B-B9B0-4336-9BF3-67655119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10</Pages>
  <Words>388</Words>
  <Characters>2216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193</cp:revision>
  <dcterms:created xsi:type="dcterms:W3CDTF">2009-12-23T03:54:00Z</dcterms:created>
  <dcterms:modified xsi:type="dcterms:W3CDTF">2010-01-20T07:15:00Z</dcterms:modified>
</cp:coreProperties>
</file>