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Katerine Andrea Sanchez Londoño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  <w:t xml:space="preserve">Augusto Enrique Salazar 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Informática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  <w:t xml:space="preserve">Mayo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Parcial II:Segunda parte del trabajo final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Lista de necesidades: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personaje principal se desplace a  la derecha, izquierda y salte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escenario cuente con las barras o la estructura para que el personaje pueda recorrer el camino, para esto también se necesita implementar una superficie para que sirva de colisión con los objetos y el personaje.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objeto se necesita desplazar dependiendo de su declaración sea rodando, rebotando o en caída libre.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los daños o ayuda al tiempo o vida del jugador.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 ayuda el cual se encarga de dar más tiempo o vidas.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Lista de objetos: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Personaje principal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Barras o caminos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 rodando o rebotando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Superficie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 cayendo del cielo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daños o ayudas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 de ayuda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Depuración: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