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color w:val="1D6EA5"/>
          <w:sz w:val="32"/>
          <w:szCs w:val="32"/>
        </w:rPr>
        <w:t xml:space="preserve">ERC Content Desk — bulk upload template</w:t>
      </w:r>
    </w:p>
    <w:p>
      <w:pPr>
        <w:spacing w:after="120"/>
      </w:pPr>
      <w:r>
        <w:rPr>
          <w:rFonts w:ascii="Arial" w:cs="Arial" w:eastAsia="Arial" w:hAnsi="Arial"/>
          <w:i w:val="false"/>
          <w:iCs w:val="false"/>
          <w:sz w:val="22"/>
          <w:szCs w:val="22"/>
        </w:rPr>
        <w:t xml:space="preserve">Fill in one block per item, then drop this file into the bulk upload box on the ERC Content Desk. Copy the blank block as many times as you need and delete the examples before uploading.</w:t>
      </w:r>
    </w:p>
    <w:p>
      <w:pPr>
        <w:spacing w:after="240"/>
      </w:pPr>
      <w:r>
        <w:rPr>
          <w:rFonts w:ascii="Arial" w:cs="Arial" w:eastAsia="Arial" w:hAnsi="Arial"/>
          <w:i w:val="false"/>
          <w:iCs w:val="false"/>
          <w:sz w:val="22"/>
          <w:szCs w:val="22"/>
        </w:rPr>
        <w:t xml:space="preserve">Only Title or Link is required — leave anything else blank. Types: New Ed Policy Research, Event, Opportunity, Headline. Items without a type land in Sort under "To review".</w:t>
      </w:r>
    </w:p>
    <w:p>
      <w:pPr>
        <w:spacing w:after="100"/>
      </w:pPr>
      <w:r>
        <w:rPr>
          <w:rFonts w:ascii="Arial" w:cs="Arial" w:eastAsia="Arial" w:hAnsi="Arial"/>
          <w:i/>
          <w:iCs/>
          <w:color w:val="55606C"/>
          <w:sz w:val="22"/>
          <w:szCs w:val="22"/>
        </w:rPr>
        <w:t xml:space="preserve">Your item (copy this block):</w:t>
      </w:r>
    </w:p>
    <w:p>
      <w:pPr>
        <w:spacing w:after="60"/>
      </w:pPr>
      <w:r>
        <w:rPr>
          <w:rFonts w:ascii="Arial" w:cs="Arial" w:eastAsia="Arial" w:hAnsi="Arial"/>
          <w:b/>
          <w:bCs/>
          <w:sz w:val="22"/>
          <w:szCs w:val="22"/>
        </w:rPr>
        <w:t xml:space="preserve">Title: </w:t>
      </w:r>
      <w:r>
        <w:rPr>
          <w:rFonts w:ascii="Arial" w:cs="Arial" w:eastAsia="Arial" w:hAnsi="Arial"/>
          <w:sz w:val="22"/>
          <w:szCs w:val="22"/>
        </w:rPr>
        <w:t xml:space="preserve"/>
      </w:r>
    </w:p>
    <w:p>
      <w:pPr>
        <w:spacing w:after="60"/>
      </w:pPr>
      <w:r>
        <w:rPr>
          <w:rFonts w:ascii="Arial" w:cs="Arial" w:eastAsia="Arial" w:hAnsi="Arial"/>
          <w:b/>
          <w:bCs/>
          <w:sz w:val="22"/>
          <w:szCs w:val="22"/>
        </w:rPr>
        <w:t xml:space="preserve">Type: </w:t>
      </w:r>
      <w:r>
        <w:rPr>
          <w:rFonts w:ascii="Arial" w:cs="Arial" w:eastAsia="Arial" w:hAnsi="Arial"/>
          <w:sz w:val="22"/>
          <w:szCs w:val="22"/>
        </w:rPr>
        <w:t xml:space="preserve"/>
      </w:r>
    </w:p>
    <w:p>
      <w:pPr>
        <w:spacing w:after="60"/>
      </w:pPr>
      <w:r>
        <w:rPr>
          <w:rFonts w:ascii="Arial" w:cs="Arial" w:eastAsia="Arial" w:hAnsi="Arial"/>
          <w:b/>
          <w:bCs/>
          <w:sz w:val="22"/>
          <w:szCs w:val="22"/>
        </w:rPr>
        <w:t xml:space="preserve">Link: </w:t>
      </w:r>
      <w:r>
        <w:rPr>
          <w:rFonts w:ascii="Arial" w:cs="Arial" w:eastAsia="Arial" w:hAnsi="Arial"/>
          <w:sz w:val="22"/>
          <w:szCs w:val="22"/>
        </w:rPr>
        <w:t xml:space="preserve"/>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
      </w:r>
    </w:p>
    <w:p>
      <w:pPr>
        <w:spacing w:after="120"/>
      </w:pPr>
    </w:p>
    <w:p>
      <w:pPr>
        <w:spacing w:after="100"/>
      </w:pPr>
      <w:r>
        <w:rPr>
          <w:rFonts w:ascii="Arial" w:cs="Arial" w:eastAsia="Arial" w:hAnsi="Arial"/>
          <w:i/>
          <w:iCs/>
          <w:color w:val="55606C"/>
          <w:sz w:val="22"/>
          <w:szCs w:val="22"/>
        </w:rPr>
        <w:t xml:space="preserve">Example 1:</w:t>
      </w:r>
    </w:p>
    <w:p>
      <w:pPr>
        <w:spacing w:after="60"/>
      </w:pPr>
      <w:r>
        <w:rPr>
          <w:rFonts w:ascii="Arial" w:cs="Arial" w:eastAsia="Arial" w:hAnsi="Arial"/>
          <w:b/>
          <w:bCs/>
          <w:sz w:val="22"/>
          <w:szCs w:val="22"/>
        </w:rPr>
        <w:t xml:space="preserve">Title: </w:t>
      </w:r>
      <w:r>
        <w:rPr>
          <w:rFonts w:ascii="Arial" w:cs="Arial" w:eastAsia="Arial" w:hAnsi="Arial"/>
          <w:sz w:val="22"/>
          <w:szCs w:val="22"/>
        </w:rPr>
        <w:t xml:space="preserve">Research-to-Practice Workshop: District Data Partnerships</w:t>
      </w:r>
    </w:p>
    <w:p>
      <w:pPr>
        <w:spacing w:after="60"/>
      </w:pPr>
      <w:r>
        <w:rPr>
          <w:rFonts w:ascii="Arial" w:cs="Arial" w:eastAsia="Arial" w:hAnsi="Arial"/>
          <w:b/>
          <w:bCs/>
          <w:sz w:val="22"/>
          <w:szCs w:val="22"/>
        </w:rPr>
        <w:t xml:space="preserve">Type: </w:t>
      </w:r>
      <w:r>
        <w:rPr>
          <w:rFonts w:ascii="Arial" w:cs="Arial" w:eastAsia="Arial" w:hAnsi="Arial"/>
          <w:sz w:val="22"/>
          <w:szCs w:val="22"/>
        </w:rPr>
        <w:t xml:space="preserve">Event</w:t>
      </w:r>
    </w:p>
    <w:p>
      <w:pPr>
        <w:spacing w:after="60"/>
      </w:pPr>
      <w:r>
        <w:rPr>
          <w:rFonts w:ascii="Arial" w:cs="Arial" w:eastAsia="Arial" w:hAnsi="Arial"/>
          <w:b/>
          <w:bCs/>
          <w:sz w:val="22"/>
          <w:szCs w:val="22"/>
        </w:rPr>
        <w:t xml:space="preserve">Link: </w:t>
      </w:r>
      <w:r>
        <w:rPr>
          <w:rFonts w:ascii="Arial" w:cs="Arial" w:eastAsia="Arial" w:hAnsi="Arial"/>
          <w:sz w:val="22"/>
          <w:szCs w:val="22"/>
        </w:rPr>
        <w:t xml:space="preserve">https://example.edu/workshop</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Half-day workshop pairing researchers with district data leads. October 2, College Station. Registration closes September 22.</w:t>
      </w:r>
    </w:p>
    <w:p>
      <w:pPr>
        <w:spacing w:after="120"/>
      </w:pPr>
    </w:p>
    <w:p>
      <w:pPr>
        <w:spacing w:after="100"/>
      </w:pPr>
      <w:r>
        <w:rPr>
          <w:rFonts w:ascii="Arial" w:cs="Arial" w:eastAsia="Arial" w:hAnsi="Arial"/>
          <w:i/>
          <w:iCs/>
          <w:color w:val="55606C"/>
          <w:sz w:val="22"/>
          <w:szCs w:val="22"/>
        </w:rPr>
        <w:t xml:space="preserve">Example 2:</w:t>
      </w:r>
    </w:p>
    <w:p>
      <w:pPr>
        <w:spacing w:after="60"/>
      </w:pPr>
      <w:r>
        <w:rPr>
          <w:rFonts w:ascii="Arial" w:cs="Arial" w:eastAsia="Arial" w:hAnsi="Arial"/>
          <w:b/>
          <w:bCs/>
          <w:sz w:val="22"/>
          <w:szCs w:val="22"/>
        </w:rPr>
        <w:t xml:space="preserve">Title: </w:t>
      </w:r>
      <w:r>
        <w:rPr>
          <w:rFonts w:ascii="Arial" w:cs="Arial" w:eastAsia="Arial" w:hAnsi="Arial"/>
          <w:sz w:val="22"/>
          <w:szCs w:val="22"/>
        </w:rPr>
        <w:t xml:space="preserve">Teacher Retention in Rural Texas</w:t>
      </w:r>
    </w:p>
    <w:p>
      <w:pPr>
        <w:spacing w:after="60"/>
      </w:pPr>
      <w:r>
        <w:rPr>
          <w:rFonts w:ascii="Arial" w:cs="Arial" w:eastAsia="Arial" w:hAnsi="Arial"/>
          <w:b/>
          <w:bCs/>
          <w:sz w:val="22"/>
          <w:szCs w:val="22"/>
        </w:rPr>
        <w:t xml:space="preserve">Type: </w:t>
      </w:r>
      <w:r>
        <w:rPr>
          <w:rFonts w:ascii="Arial" w:cs="Arial" w:eastAsia="Arial" w:hAnsi="Arial"/>
          <w:sz w:val="22"/>
          <w:szCs w:val="22"/>
        </w:rPr>
        <w:t xml:space="preserve">New Ed Policy Research</w:t>
      </w:r>
    </w:p>
    <w:p>
      <w:pPr>
        <w:spacing w:after="60"/>
      </w:pPr>
      <w:r>
        <w:rPr>
          <w:rFonts w:ascii="Arial" w:cs="Arial" w:eastAsia="Arial" w:hAnsi="Arial"/>
          <w:b/>
          <w:bCs/>
          <w:sz w:val="22"/>
          <w:szCs w:val="22"/>
        </w:rPr>
        <w:t xml:space="preserve">Link: </w:t>
      </w:r>
      <w:r>
        <w:rPr>
          <w:rFonts w:ascii="Arial" w:cs="Arial" w:eastAsia="Arial" w:hAnsi="Arial"/>
          <w:sz w:val="22"/>
          <w:szCs w:val="22"/>
        </w:rPr>
        <w:t xml:space="preserve">https://example.org/paper</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New working paper on retention patterns across rural districts, 2020-2026. Authors: J. Doe and A. Smith.</w:t>
      </w:r>
    </w:p>
    <w:p>
      <w:pPr>
        <w:spacing w:after="120"/>
      </w:pPr>
    </w:p>
    <w:p>
      <w:pPr>
        <w:pStyle w:val="Heading2"/>
        <w:spacing w:after="120" w:before="160"/>
      </w:pPr>
      <w:r>
        <w:rPr>
          <w:rFonts w:ascii="Arial" w:cs="Arial" w:eastAsia="Arial" w:hAnsi="Arial"/>
          <w:b/>
          <w:bCs/>
          <w:color w:val="1D6EA5"/>
          <w:sz w:val="26"/>
          <w:szCs w:val="26"/>
        </w:rPr>
        <w:t xml:space="preserve">Or group items by type</w:t>
      </w:r>
    </w:p>
    <w:p>
      <w:pPr>
        <w:spacing w:after="200"/>
      </w:pPr>
      <w:r>
        <w:rPr>
          <w:rFonts w:ascii="Arial" w:cs="Arial" w:eastAsia="Arial" w:hAnsi="Arial"/>
          <w:i w:val="false"/>
          <w:iCs w:val="false"/>
          <w:sz w:val="22"/>
          <w:szCs w:val="22"/>
        </w:rPr>
        <w:t xml:space="preserve">Doing several of one kind? Put a heading with the type above them and skip the Type line — everything under the heading gets that type.</w:t>
      </w:r>
    </w:p>
    <w:p>
      <w:pPr>
        <w:pStyle w:val="Heading3"/>
        <w:spacing w:after="120"/>
      </w:pPr>
      <w:r>
        <w:rPr>
          <w:rFonts w:ascii="Arial" w:cs="Arial" w:eastAsia="Arial" w:hAnsi="Arial"/>
          <w:b/>
          <w:bCs/>
          <w:sz w:val="24"/>
          <w:szCs w:val="24"/>
        </w:rPr>
        <w:t xml:space="preserve">Events</w:t>
      </w:r>
    </w:p>
    <w:p>
      <w:pPr>
        <w:spacing w:after="60"/>
      </w:pPr>
      <w:r>
        <w:rPr>
          <w:rFonts w:ascii="Arial" w:cs="Arial" w:eastAsia="Arial" w:hAnsi="Arial"/>
          <w:b/>
          <w:bCs/>
          <w:sz w:val="22"/>
          <w:szCs w:val="22"/>
        </w:rPr>
        <w:t xml:space="preserve">Title: </w:t>
      </w:r>
      <w:r>
        <w:rPr>
          <w:rFonts w:ascii="Arial" w:cs="Arial" w:eastAsia="Arial" w:hAnsi="Arial"/>
          <w:sz w:val="22"/>
          <w:szCs w:val="22"/>
        </w:rPr>
        <w:t xml:space="preserve">Fall Research Colloquium</w:t>
      </w:r>
    </w:p>
    <w:p>
      <w:pPr>
        <w:spacing w:after="60"/>
      </w:pPr>
      <w:r>
        <w:rPr>
          <w:rFonts w:ascii="Arial" w:cs="Arial" w:eastAsia="Arial" w:hAnsi="Arial"/>
          <w:b/>
          <w:bCs/>
          <w:sz w:val="22"/>
          <w:szCs w:val="22"/>
        </w:rPr>
        <w:t xml:space="preserve">Link: </w:t>
      </w:r>
      <w:r>
        <w:rPr>
          <w:rFonts w:ascii="Arial" w:cs="Arial" w:eastAsia="Arial" w:hAnsi="Arial"/>
          <w:sz w:val="22"/>
          <w:szCs w:val="22"/>
        </w:rPr>
        <w:t xml:space="preserve">https://example.edu/colloquium</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Monthly colloquium series kicks off October 9, 3:00 pm, Harrington Tower.</w:t>
      </w:r>
    </w:p>
    <w:p>
      <w:pPr>
        <w:spacing w:after="120"/>
      </w:pPr>
    </w:p>
    <w:p>
      <w:pPr>
        <w:spacing w:after="60"/>
      </w:pPr>
      <w:r>
        <w:rPr>
          <w:rFonts w:ascii="Arial" w:cs="Arial" w:eastAsia="Arial" w:hAnsi="Arial"/>
          <w:b/>
          <w:bCs/>
          <w:sz w:val="22"/>
          <w:szCs w:val="22"/>
        </w:rPr>
        <w:t xml:space="preserve">Title: </w:t>
      </w:r>
      <w:r>
        <w:rPr>
          <w:rFonts w:ascii="Arial" w:cs="Arial" w:eastAsia="Arial" w:hAnsi="Arial"/>
          <w:sz w:val="22"/>
          <w:szCs w:val="22"/>
        </w:rPr>
        <w:t xml:space="preserve">Data Privacy Webinar</w:t>
      </w:r>
    </w:p>
    <w:p>
      <w:pPr>
        <w:spacing w:after="60"/>
      </w:pPr>
      <w:r>
        <w:rPr>
          <w:rFonts w:ascii="Arial" w:cs="Arial" w:eastAsia="Arial" w:hAnsi="Arial"/>
          <w:b/>
          <w:bCs/>
          <w:sz w:val="22"/>
          <w:szCs w:val="22"/>
        </w:rPr>
        <w:t xml:space="preserve">Link: </w:t>
      </w:r>
      <w:r>
        <w:rPr>
          <w:rFonts w:ascii="Arial" w:cs="Arial" w:eastAsia="Arial" w:hAnsi="Arial"/>
          <w:sz w:val="22"/>
          <w:szCs w:val="22"/>
        </w:rPr>
        <w:t xml:space="preserve">https://example.org/webinar</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One-hour webinar on student data privacy rules. October 16, online.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2026-09-01T22:17:37.819Z</dcterms:created>
  <dcterms:modified xsi:type="dcterms:W3CDTF">2026-09-01T22:17:37.820Z</dcterms:modified>
</cp:coreProperties>
</file>

<file path=docProps/custom.xml><?xml version="1.0" encoding="utf-8"?>
<Properties xmlns="http://schemas.openxmlformats.org/officeDocument/2006/custom-properties" xmlns:vt="http://schemas.openxmlformats.org/officeDocument/2006/docPropsVTypes"/>
</file>