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Shipment out for delivery - Sent automatically to the customer after the status of their fulfillment changes to out for delivery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ENGLISH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  <w:t xml:space="preserve">A shipment from order #XXXX is out for delivery / Un envoi pour la commande #XXXX est en chemin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 shipment from order #XXXX is out for delivery.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Your order is out for delivery. Track your shipment to see the delivery status.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  <w:t xml:space="preserve">Track my shipment or Visit our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Items in this shipment: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[Item 1]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[Item 2]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[Item 3]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Questions or concerns? Reply to this email or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hi@tweed.com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FRENCH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Un colis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 est en cours de livraison.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Un colis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 est en cours de livraison.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Votre commande est en cours de livraison. Faites le suivi de votre livraison pour en connaître l’état.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Effectuer le suivi du colis ou visiter notre boutique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Articles dans cette expédition 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[Item 1]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[Item 2]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[Item 3]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  <w:t xml:space="preserve">Questions ou préoccupations? Répondez à ce courriel ou communiquez avec nous au hi@tweed.com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@tw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