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</w:t>
      </w:r>
      <w:r>
        <w:rPr>
          <w:rFonts w:ascii="Times New Roman" w:hAnsi="Times New Roman"/>
          <w:b/>
          <w:bCs/>
          <w:caps/>
          <w:sz w:val="28"/>
          <w:lang w:val="uk-UA"/>
        </w:rPr>
        <w:t>Київський політехнічний інститут”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ІМ. СІКОРСЬКОГО</w:t>
      </w:r>
    </w:p>
    <w:p>
      <w:pPr>
        <w:pStyle w:val="Normal"/>
        <w:tabs>
          <w:tab w:val="left" w:pos="8903" w:leader="underscore"/>
        </w:tabs>
        <w:spacing w:lineRule="auto" w:line="240" w:before="0"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ІПСА</w:t>
      </w:r>
    </w:p>
    <w:p>
      <w:pPr>
        <w:pStyle w:val="Normal"/>
        <w:tabs>
          <w:tab w:val="left" w:pos="8903" w:leader="underscore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проектування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sz w:val="32"/>
          <w:szCs w:val="32"/>
        </w:rPr>
        <w:t>3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 xml:space="preserve">«ПРИЙНЯТТЯ РІШЕНЬ 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В УМОВАХ ПОВНОЇ ІНФОРМАЦІЇ (ЗАДАЧА ПРО УПАКУВАННЯ В КОНТЕЙНЕРИ</w:t>
      </w:r>
      <w:r>
        <w:rPr>
          <w:rFonts w:ascii="Times New Roman" w:hAnsi="Times New Roman"/>
          <w:b w:val="false"/>
          <w:i w:val="false"/>
          <w:sz w:val="32"/>
          <w:szCs w:val="32"/>
        </w:rPr>
        <w:t>)</w:t>
      </w: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групи ДА-4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алан Катерина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– 2017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Мета робот:</w:t>
      </w:r>
    </w:p>
    <w:p>
      <w:pPr>
        <w:pStyle w:val="Normal"/>
        <w:overflowPunct w:val="true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Варіант:</w:t>
      </w:r>
    </w:p>
    <w:tbl>
      <w:tblPr>
        <w:tblW w:w="935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"/>
        <w:gridCol w:w="32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4"/>
        <w:gridCol w:w="436"/>
        <w:gridCol w:w="434"/>
        <w:gridCol w:w="436"/>
        <w:gridCol w:w="434"/>
        <w:gridCol w:w="435"/>
        <w:gridCol w:w="446"/>
      </w:tblGrid>
      <w:tr>
        <w:trPr>
          <w:cantSplit w:val="false"/>
        </w:trPr>
        <w:tc>
          <w:tcPr>
            <w:tcW w:w="3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75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67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56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53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86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65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06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83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</w:tr>
      <w:tr>
        <w:trPr>
          <w:cantSplit w:val="false"/>
        </w:trPr>
        <w:tc>
          <w:tcPr>
            <w:tcW w:w="3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03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68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08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96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45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46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55</w:t>
            </w:r>
          </w:p>
        </w:tc>
      </w:tr>
      <w:tr>
        <w:trPr>
          <w:cantSplit w:val="false"/>
        </w:trPr>
        <w:tc>
          <w:tcPr>
            <w:tcW w:w="3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79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88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64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50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93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51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64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87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56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91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65</w:t>
            </w:r>
          </w:p>
        </w:tc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59</w:t>
            </w:r>
          </w:p>
        </w:tc>
        <w:tc>
          <w:tcPr>
            <w:tcW w:w="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36</w:t>
            </w:r>
          </w:p>
        </w:tc>
      </w:tr>
    </w:tbl>
    <w:p>
      <w:pPr>
        <w:pStyle w:val="Heading2"/>
        <w:keepNext/>
        <w:widowControl w:val="false"/>
        <w:spacing w:lineRule="auto" w:line="360" w:before="0" w:after="0"/>
        <w:contextualSpacing/>
        <w:rPr>
          <w:rFonts w:cs="" w:ascii="Times New Roman" w:hAnsi="Times New Roman"/>
          <w:b w:val="false"/>
          <w:bCs w:val="false"/>
          <w:i w:val="false"/>
          <w:iCs w:val="false"/>
          <w:sz w:val="22"/>
          <w:szCs w:val="22"/>
          <w:lang w:val="uk-UA" w:eastAsia="ru-RU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sz w:val="22"/>
          <w:szCs w:val="22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hanging="0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1 83 86 77 15 93 35 86 92 49 21 62 27 90 59 63 26 40 26 72 36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2 11 38 67 29 82 30 62 23 67 35 29 02 22 58 59 67 93 56 11 42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3 29 73 21 19 84 37 98 24 15 70 13 26 91 80 56 73 62 70 96 81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</w:sectPr>
      </w:pP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855"/>
        <w:gridCol w:w="854"/>
        <w:gridCol w:w="855"/>
        <w:gridCol w:w="854"/>
        <w:gridCol w:w="1"/>
        <w:gridCol w:w="916"/>
        <w:gridCol w:w="1024"/>
        <w:gridCol w:w="892"/>
        <w:gridCol w:w="897"/>
      </w:tblGrid>
      <w:tr>
        <w:trPr>
          <w:trHeight w:val="325" w:hRule="atLeast"/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71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Аналітичний розрахунок (кількість контейнерів)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71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71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71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71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>
        <w:trPr>
          <w:cantSplit w:val="false"/>
        </w:trPr>
        <w:tc>
          <w:tcPr>
            <w:tcW w:w="20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контейнерів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Обчислювальна складність</w:t>
            </w:r>
          </w:p>
        </w:tc>
      </w:tr>
      <w:tr>
        <w:trPr>
          <w:cantSplit w:val="false"/>
        </w:trPr>
        <w:tc>
          <w:tcPr>
            <w:tcW w:w="20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4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</w:tr>
      <w:tr>
        <w:trPr>
          <w:cantSplit w:val="false"/>
        </w:trPr>
        <w:tc>
          <w:tcPr>
            <w:tcW w:w="20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122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921</w:t>
            </w:r>
          </w:p>
        </w:tc>
      </w:tr>
      <w:tr>
        <w:trPr>
          <w:cantSplit w:val="false"/>
        </w:trPr>
        <w:tc>
          <w:tcPr>
            <w:tcW w:w="20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</w:tr>
      <w:tr>
        <w:trPr>
          <w:cantSplit w:val="false"/>
        </w:trPr>
        <w:tc>
          <w:tcPr>
            <w:tcW w:w="20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1130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880</w:t>
            </w:r>
          </w:p>
        </w:tc>
      </w:tr>
    </w:tbl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sectPr>
          <w:type w:val="continuous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contextualSpacing/>
        <w:jc w:val="center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Лістинг програми</w:t>
      </w:r>
    </w:p>
    <w:p>
      <w:pPr>
        <w:pStyle w:val="Normal"/>
        <w:spacing w:lineRule="auto" w:line="240" w:before="0" w:after="0"/>
        <w:rPr>
          <w:rStyle w:val="InternetLink"/>
          <w:rFonts w:cs="Consolas" w:ascii="Consolas" w:hAnsi="Consolas"/>
          <w:color w:val="000000"/>
          <w:sz w:val="19"/>
          <w:szCs w:val="19"/>
          <w:lang w:val="en-US"/>
        </w:rPr>
      </w:pPr>
      <w:hyperlink r:id="rId2">
        <w:r>
          <w:rPr>
            <w:rStyle w:val="InternetLink"/>
            <w:rFonts w:cs="Consolas" w:ascii="Consolas" w:hAnsi="Consolas"/>
            <w:color w:val="000000"/>
            <w:sz w:val="19"/>
            <w:szCs w:val="19"/>
            <w:lang w:val="en-US"/>
          </w:rPr>
          <w:t>https://github.com/katebalan/Decision_theory/tree/master/lab_tpr3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904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paragraph" w:styleId="Heading2">
    <w:name w:val="Heading 2"/>
    <w:qFormat/>
    <w:link w:val="20"/>
    <w:rsid w:val="00130c5e"/>
    <w:basedOn w:val="Normal"/>
    <w:pPr>
      <w:keepNext/>
      <w:suppressAutoHyphens w:val="true"/>
      <w:spacing w:lineRule="auto" w:line="240" w:before="240" w:after="60"/>
      <w:jc w:val="center"/>
      <w:outlineLvl w:val="1"/>
    </w:pPr>
    <w:rPr>
      <w:rFonts w:ascii="Arial" w:hAnsi="Arial" w:eastAsia="Times New Roman" w:cs="Times New Roman"/>
      <w:b/>
      <w:bCs/>
      <w:i/>
      <w:iCs/>
      <w:sz w:val="28"/>
      <w:szCs w:val="28"/>
      <w:lang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link w:val="2"/>
    <w:rsid w:val="00130c5e"/>
    <w:basedOn w:val="DefaultParagraphFont"/>
    <w:rPr>
      <w:rFonts w:ascii="Arial" w:hAnsi="Arial" w:eastAsia="Times New Roman" w:cs="Times New Roman"/>
      <w:b/>
      <w:bCs/>
      <w:i/>
      <w:iCs/>
      <w:sz w:val="28"/>
      <w:szCs w:val="28"/>
      <w:lang w:eastAsia="zh-CN"/>
    </w:rPr>
  </w:style>
  <w:style w:type="character" w:styleId="Style13" w:customStyle="1">
    <w:name w:val="Текст выноски Знак"/>
    <w:uiPriority w:val="99"/>
    <w:semiHidden/>
    <w:link w:val="a3"/>
    <w:rsid w:val="00cb16f7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cb16f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tebalan/Decision_theory/tree/master/lab_tpr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436B8-6329-4F21-BF92-097098B7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2017-10-01T17:43:00Z</dcterms:created>
  <dc:creator>User</dc:creator>
  <dc:language>en-US</dc:language>
  <cp:lastModifiedBy>User</cp:lastModifiedBy>
  <dcterms:modified xsi:type="dcterms:W3CDTF">2017-10-01T18:34:00Z</dcterms:modified>
  <cp:revision>6</cp:revision>
</cp:coreProperties>
</file>