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6"/>
          <w:szCs w:val="36"/>
        </w:rPr>
        <w:t xml:space="preserve">Gantry Robot Project: Hand-off Report</w:t>
      </w:r>
    </w:p>
    <w:p>
      <w:pPr>
        <w:pBdr>
          <w:bottom w:val="single" w:color="1F3864" w:sz="8" w:space="4"/>
        </w:pBdr>
        <w:spacing w:after="160"/>
      </w:pPr>
      <w:r>
        <w:rPr>
          <w:color w:val="595959"/>
          <w:sz w:val="20"/>
          <w:szCs w:val="20"/>
        </w:rPr>
        <w:t xml:space="preserve">Kate  ·  CS 5020 Directed Study, University of Idaho  ·  October 2026</w:t>
      </w:r>
    </w:p>
    <w:p>
      <w:pPr>
        <w:pStyle w:val="Heading1"/>
        <w:keepNext/>
      </w:pPr>
      <w:r>
        <w:t xml:space="preserve">1. Purpose and system overview</w:t>
      </w:r>
    </w:p>
    <w:p>
      <w:pPr>
        <w:spacing w:after="100"/>
      </w:pPr>
      <w:r>
        <w:t xml:space="preserve">This report goes with the Gantry Hand-off Package. It explains what the gantry project is, how far it has got, what is in each folder of the package, and where it could go next. The goal is to let a new student become productive in days, not weeks.</w:t>
      </w:r>
    </w:p>
    <w:p>
      <w:pPr>
        <w:spacing w:after="100"/>
      </w:pPr>
      <w:r>
        <w:t xml:space="preserve">The gantry is a 4-axis (X1, X2, Y, Z) pick-and-place robot with a pneumatic gripper. It moves 1×4-cell gridfinity "shipping containers" around a 27×20 colour-zoned grid. It started as the </w:t>
      </w:r>
      <w:r>
        <w:rPr>
          <w:b/>
          <w:bCs/>
        </w:rPr>
        <w:t xml:space="preserve">Shipping Dock Gantry</w:t>
      </w:r>
      <w:r>
        <w:t xml:space="preserve">, a teaching cell meant to show PLC, ROS2, machine vision, SCADA and AI working together. Control is split into four layers:</w:t>
      </w:r>
    </w:p>
    <w:p>
      <w:pPr>
        <w:pStyle w:val="ListParagraph"/>
        <w:numPr>
          <w:ilvl w:val="0"/>
          <w:numId w:val="2"/>
        </w:numPr>
        <w:spacing w:after="40"/>
      </w:pPr>
      <w:r>
        <w:rPr>
          <w:b/>
          <w:bCs/>
        </w:rPr>
        <w:t xml:space="preserve">PLC (Do-more BRX, BX-DM1E-x). </w:t>
      </w:r>
      <w:r>
        <w:t xml:space="preserve">Real-time motion, homing, encoders, limit switches, E-stop. Waits for move commands over Modbus TCP.</w:t>
      </w:r>
    </w:p>
    <w:p>
      <w:pPr>
        <w:pStyle w:val="ListParagraph"/>
        <w:numPr>
          <w:ilvl w:val="0"/>
          <w:numId w:val="2"/>
        </w:numPr>
        <w:spacing w:after="40"/>
      </w:pPr>
      <w:r>
        <w:rPr>
          <w:b/>
          <w:bCs/>
        </w:rPr>
        <w:t xml:space="preserve">Raspberry Pi (partner-owned). </w:t>
      </w:r>
      <w:r>
        <w:t xml:space="preserve">The only machine that talks Modbus to the PLC. Serves the ROS2 </w:t>
      </w:r>
      <w:r>
        <w:rPr>
          <w:i/>
          <w:iCs/>
        </w:rPr>
        <w:t xml:space="preserve">/gantry_move</w:t>
      </w:r>
      <w:r>
        <w:t xml:space="preserve"> service.</w:t>
      </w:r>
    </w:p>
    <w:p>
      <w:pPr>
        <w:pStyle w:val="ListParagraph"/>
        <w:numPr>
          <w:ilvl w:val="0"/>
          <w:numId w:val="2"/>
        </w:numPr>
        <w:spacing w:after="40"/>
      </w:pPr>
      <w:r>
        <w:rPr>
          <w:b/>
          <w:bCs/>
        </w:rPr>
        <w:t xml:space="preserve">Jetson ("Odin"). </w:t>
      </w:r>
      <w:r>
        <w:t xml:space="preserve">ROS2 state manager (container positions), an MCP server, the Mastra AI agent (local LLM via Ollama), and the Next.js web UI.</w:t>
      </w:r>
    </w:p>
    <w:p>
      <w:pPr>
        <w:pStyle w:val="ListParagraph"/>
        <w:numPr>
          <w:ilvl w:val="0"/>
          <w:numId w:val="2"/>
        </w:numPr>
        <w:spacing w:after="40"/>
      </w:pPr>
      <w:r>
        <w:rPr>
          <w:b/>
          <w:bCs/>
        </w:rPr>
        <w:t xml:space="preserve">Vision server (x86). </w:t>
      </w:r>
      <w:r>
        <w:t xml:space="preserve">Camera capture and an OpenCV grid-mapping prototype.</w:t>
      </w:r>
    </w:p>
    <w:p>
      <w:pPr>
        <w:pStyle w:val="Heading1"/>
        <w:keepNext/>
      </w:pPr>
      <w:r>
        <w:t xml:space="preserve">2. Present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Subsystem</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Status</w:t>
            </w:r>
          </w:p>
        </w:tc>
        <w:tc>
          <w:tcPr>
            <w:tcW w:type="dxa" w:w="61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Summary</w:t>
            </w:r>
          </w:p>
        </w:tc>
      </w:tr>
      <w:tr>
        <w:trPr>
          <w:tblHeader w:val="off"/>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8"/>
                <w:szCs w:val="18"/>
              </w:rPr>
              <w:t xml:space="preserve">PLC program</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Working; needs cleanup</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Full stage sequence: init → start → home → calibrate → receive → pick up → move → drop off. Per-axis homing and calibration, encoder position feedback, coordinate lookup tables, Pi heartbeat watchdog, and a Modbus command handshake (MHR50–55 plus CMD_ID). Duplicate subroutines (e.g. X_Mov / X_Movv), unwired test contacts, and an unresolved Designer status-bar warning remain.</w:t>
            </w:r>
          </w:p>
        </w:tc>
      </w:tr>
      <w:tr>
        <w:trPr>
          <w:tblHeader w:val="off"/>
        </w:trPr>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b/>
                <w:bCs/>
                <w:sz w:val="18"/>
                <w:szCs w:val="18"/>
              </w:rPr>
              <w:t xml:space="preserve">I/O documentation</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Complete</w:t>
            </w:r>
          </w:p>
        </w:tc>
        <w:tc>
          <w:tcPr>
            <w:tcW w:type="dxa" w:w="61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Wired inputs, encoder channels, outputs, PWM frequencies, and a "To Verify" list of suspect addresses (gantry_io_list.xlsx).</w:t>
            </w:r>
          </w:p>
        </w:tc>
      </w:tr>
      <w:tr>
        <w:trPr>
          <w:tblHeader w:val="off"/>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8"/>
                <w:szCs w:val="18"/>
              </w:rPr>
              <w:t xml:space="preserve">Pi ↔ PLC bridge</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Not aligned</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The existing Pi-side Modbus code uses a placeholder map (HR0–5, SEND/ACK coils) that does not match the PLC. The real map is now documented in MODBUS_INTERFACE.md.</w:t>
            </w:r>
          </w:p>
        </w:tc>
      </w:tr>
      <w:tr>
        <w:trPr>
          <w:tblHeader w:val="off"/>
        </w:trPr>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b/>
                <w:bCs/>
                <w:sz w:val="18"/>
                <w:szCs w:val="18"/>
              </w:rPr>
              <w:t xml:space="preserve">ROS2 workspace</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Working in test mode</w:t>
            </w:r>
          </w:p>
        </w:tc>
        <w:tc>
          <w:tcPr>
            <w:tcW w:type="dxa" w:w="61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Service definitions, state manager, one-shot clients, and a dummy move server so the stack can run without hardware.</w:t>
            </w:r>
          </w:p>
        </w:tc>
      </w:tr>
      <w:tr>
        <w:trPr>
          <w:tblHeader w:val="off"/>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8"/>
                <w:szCs w:val="18"/>
              </w:rPr>
              <w:t xml:space="preserve">AI agent + MCP</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Working in test mode</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Mastra agent (gemma4:26b) calls get_gantry_state / gantry_move through MCP. The files don't record any AI-driven move on the live gantry.</w:t>
            </w:r>
          </w:p>
        </w:tc>
      </w:tr>
      <w:tr>
        <w:trPr>
          <w:tblHeader w:val="off"/>
        </w:trPr>
        <w:tc>
          <w:tcPr>
            <w:tcW w:type="dxa" w:w="17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b/>
                <w:bCs/>
                <w:sz w:val="18"/>
                <w:szCs w:val="18"/>
              </w:rPr>
              <w:t xml:space="preserve">Web UI</w:t>
            </w:r>
          </w:p>
        </w:tc>
        <w:tc>
          <w:tcPr>
            <w:tcW w:type="dxa" w:w="15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Partial</w:t>
            </w:r>
          </w:p>
        </w:tc>
        <w:tc>
          <w:tcPr>
            <w:tcW w:type="dxa" w:w="61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Chat page works with persistent threads. The grid map is read-only; click-to-move is planned but not built.</w:t>
            </w:r>
          </w:p>
        </w:tc>
      </w:tr>
      <w:tr>
        <w:trPr>
          <w:tblHeader w:val="off"/>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8"/>
                <w:szCs w:val="18"/>
              </w:rPr>
              <w:t xml:space="preserve">Vision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Prototype</w:t>
            </w:r>
          </w:p>
        </w:tc>
        <w:tc>
          <w:tcPr>
            <w:tcW w:type="dxa" w:w="61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Detects grid lines and classifies cell colours from a still image. No container tracking and no link to ROS2.</w:t>
            </w:r>
          </w:p>
        </w:tc>
      </w:tr>
    </w:tbl>
    <w:p>
      <w:pPr>
        <w:spacing w:after="60"/>
      </w:pPr>
      <w:r>
        <w:t xml:space="preserve"/>
      </w:r>
    </w:p>
    <w:p>
      <w:pPr>
        <w:pStyle w:val="Heading2"/>
        <w:keepNext/>
      </w:pPr>
      <w:r>
        <w:t xml:space="preserve">Fixes made while preparing this package</w:t>
      </w:r>
    </w:p>
    <w:p>
      <w:pPr>
        <w:spacing w:after="100"/>
      </w:pPr>
      <w:r>
        <w:t xml:space="preserve">Small, low-risk fixes were made to the packaged copy of the AI-control code (the originals are untouched):</w:t>
      </w:r>
    </w:p>
    <w:p>
      <w:pPr>
        <w:pStyle w:val="ListParagraph"/>
        <w:numPr>
          <w:ilvl w:val="0"/>
          <w:numId w:val="2"/>
        </w:numPr>
        <w:spacing w:after="40"/>
      </w:pPr>
      <w:r>
        <w:rPr>
          <w:b/>
          <w:bCs/>
        </w:rPr>
        <w:t xml:space="preserve">Move safety checks. </w:t>
      </w:r>
      <w:r>
        <w:t xml:space="preserve">New move_validation.py. The MCP server now rejects moves that are off-grid, not 4 cells long, have an unknown source, or overlap another container. 7 unit tests, all passing.</w:t>
      </w:r>
    </w:p>
    <w:p>
      <w:pPr>
        <w:pStyle w:val="ListParagraph"/>
        <w:numPr>
          <w:ilvl w:val="0"/>
          <w:numId w:val="2"/>
        </w:numPr>
        <w:spacing w:after="40"/>
      </w:pPr>
      <w:r>
        <w:rPr>
          <w:b/>
          <w:bCs/>
        </w:rPr>
        <w:t xml:space="preserve">Agent prompt. </w:t>
      </w:r>
      <w:r>
        <w:t xml:space="preserve">The coordinate example was 0-based, 5 cells long, and along the wrong axis. It now matches the real 1-indexed, inclusive-end convention.</w:t>
      </w:r>
    </w:p>
    <w:p>
      <w:pPr>
        <w:pStyle w:val="ListParagraph"/>
        <w:numPr>
          <w:ilvl w:val="0"/>
          <w:numId w:val="2"/>
        </w:numPr>
        <w:spacing w:after="40"/>
      </w:pPr>
      <w:r>
        <w:rPr>
          <w:b/>
          <w:bCs/>
        </w:rPr>
        <w:t xml:space="preserve">Test safety. </w:t>
      </w:r>
      <w:r>
        <w:t xml:space="preserve">State tests used to overwrite the live container layout; they now back it up and restore it.</w:t>
      </w:r>
    </w:p>
    <w:p>
      <w:pPr>
        <w:pStyle w:val="ListParagraph"/>
        <w:numPr>
          <w:ilvl w:val="0"/>
          <w:numId w:val="2"/>
        </w:numPr>
        <w:spacing w:after="40"/>
      </w:pPr>
      <w:r>
        <w:rPr>
          <w:b/>
          <w:bCs/>
        </w:rPr>
        <w:t xml:space="preserve">Defaults and docs. </w:t>
      </w:r>
      <w:r>
        <w:t xml:space="preserve">Move timeout is configurable (default 120 s). Client defaults use valid coordinates. Frontend README and .env.example rewritten.</w:t>
      </w:r>
    </w:p>
    <w:p>
      <w:pPr>
        <w:pStyle w:val="Heading1"/>
        <w:keepNext/>
      </w:pPr>
      <w:r>
        <w:t xml:space="preserve">3. Materials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60"/>
        <w:gridCol w:w="31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Folder</w:t>
            </w:r>
          </w:p>
        </w:tc>
        <w:tc>
          <w:tcPr>
            <w:tcW w:type="dxa" w:w="4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Key contents</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r>
              <w:rPr>
                <w:b/>
                <w:bCs/>
                <w:color w:val="FFFFFF"/>
                <w:sz w:val="18"/>
                <w:szCs w:val="18"/>
              </w:rPr>
              <w:t xml:space="preserve">Use it to…</w:t>
            </w:r>
          </w:p>
        </w:tc>
      </w:tr>
      <w:tr>
        <w:trPr>
          <w:tblHeader w:val="off"/>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8"/>
                <w:szCs w:val="18"/>
              </w:rPr>
              <w:t xml:space="preserve">01_Gantry_and_PLC</w:t>
            </w:r>
          </w:p>
        </w:tc>
        <w:tc>
          <w:tcPr>
            <w:tcW w:type="dxa" w:w="4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Current PLC project (10-12-2026 pull: .dmd/.dlo/.wsp plus text export), 66-page ladder printout, I/O list, MODBUS_INTERFACE.md, process-flow diagram, photo.</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Understand and modify machine behaviour; get the register map for any Pi or PC that commands moves.</w:t>
            </w:r>
          </w:p>
        </w:tc>
      </w:tr>
      <w:tr>
        <w:trPr>
          <w:tblHeader w:val="off"/>
        </w:trPr>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b/>
                <w:bCs/>
                <w:sz w:val="18"/>
                <w:szCs w:val="18"/>
              </w:rPr>
              <w:t xml:space="preserve">02_AI_Control</w:t>
            </w:r>
          </w:p>
        </w:tc>
        <w:tc>
          <w:tcPr>
            <w:tcW w:type="dxa" w:w="42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gantry-ros2-ws (interfaces, state manager, MCP server, PLC simulator, reference Pi Modbus node), mastra-odin (AI agents), gantry-frontend (chat + map), SYSTEM_OVERVIEW.md.</w:t>
            </w:r>
          </w:p>
        </w:tc>
        <w:tc>
          <w:tcPr>
            <w:tcW w:type="dxa" w:w="31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Run the full software stack in test mode; extend the agent, tools, and UI.</w:t>
            </w:r>
          </w:p>
        </w:tc>
      </w:tr>
      <w:tr>
        <w:trPr>
          <w:tblHeader w:val="off"/>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b/>
                <w:bCs/>
                <w:sz w:val="18"/>
                <w:szCs w:val="18"/>
              </w:rPr>
              <w:t xml:space="preserve">03_Vision</w:t>
            </w:r>
          </w:p>
        </w:tc>
        <w:tc>
          <w:tcPr>
            <w:tcW w:type="dxa" w:w="426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Skynet capture and grid-mapping scripts, example output JSON, sample and debug images, grid/zone design notes, camera flow diagram.</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tcPr>
          <w:p>
            <w:r>
              <w:rPr>
                <w:sz w:val="18"/>
                <w:szCs w:val="18"/>
              </w:rPr>
              <w:t xml:space="preserve">Build container detection that checks the real board against the state file.</w:t>
            </w:r>
          </w:p>
        </w:tc>
      </w:tr>
      <w:tr>
        <w:trPr>
          <w:tblHeader w:val="off"/>
        </w:trPr>
        <w:tc>
          <w:tcPr>
            <w:tcW w:type="dxa" w:w="20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b/>
                <w:bCs/>
                <w:sz w:val="18"/>
                <w:szCs w:val="18"/>
              </w:rPr>
              <w:t xml:space="preserve">04_Reference</w:t>
            </w:r>
          </w:p>
        </w:tc>
        <w:tc>
          <w:tcPr>
            <w:tcW w:type="dxa" w:w="426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Original Shipping Dock README and team roles, earlier pydantic-ai "Auto" agent, older PLC version and exports, open questions for Davis.</w:t>
            </w:r>
          </w:p>
        </w:tc>
        <w:tc>
          <w:tcPr>
            <w:tcW w:type="dxa" w:w="3100"/>
            <w:tcBorders>
              <w:top w:val="single" w:color="BFBFBF" w:sz="4"/>
              <w:left w:val="single" w:color="BFBFBF" w:sz="4"/>
              <w:bottom w:val="single" w:color="BFBFBF" w:sz="4"/>
              <w:right w:val="single" w:color="BFBFBF" w:sz="4"/>
            </w:tcBorders>
            <w:shd w:fill="F2F5FA" w:color="auto" w:val="clear"/>
            <w:tcMar>
              <w:top w:type="dxa" w:w="50"/>
              <w:left w:type="dxa" w:w="90"/>
              <w:bottom w:type="dxa" w:w="50"/>
              <w:right w:type="dxa" w:w="90"/>
            </w:tcMar>
          </w:tcPr>
          <w:p>
            <w:r>
              <w:rPr>
                <w:sz w:val="18"/>
                <w:szCs w:val="18"/>
              </w:rPr>
              <w:t xml:space="preserve">Background, earlier design decisions, and version comparison.</w:t>
            </w:r>
          </w:p>
        </w:tc>
      </w:tr>
    </w:tbl>
    <w:p>
      <w:pPr>
        <w:spacing w:after="60"/>
      </w:pPr>
      <w:r>
        <w:t xml:space="preserve"/>
      </w:r>
    </w:p>
    <w:p>
      <w:pPr>
        <w:spacing w:after="100"/>
      </w:pPr>
      <w:r>
        <w:t xml:space="preserve">Each folder has a one-page README.md that explains its files and how to run them. Left out on purpose: node_modules and build output, local databases, .env files, macOS metadata files, stale state files, template code, and the duplicate copy of Davis's original PLC export (its logic matches the 10-12-2026 pull). The full originals remain in the course folder.</w:t>
      </w:r>
    </w:p>
    <w:p>
      <w:pPr>
        <w:pStyle w:val="Heading1"/>
        <w:keepNext/>
      </w:pPr>
      <w:r>
        <w:t xml:space="preserve">4. Known issues and risks</w:t>
      </w:r>
    </w:p>
    <w:p>
      <w:pPr>
        <w:pStyle w:val="ListParagraph"/>
        <w:numPr>
          <w:ilvl w:val="0"/>
          <w:numId w:val="3"/>
        </w:numPr>
        <w:spacing w:after="40"/>
      </w:pPr>
      <w:r>
        <w:rPr>
          <w:b/>
          <w:bCs/>
        </w:rPr>
        <w:t xml:space="preserve">Modbus mismatch (blocking). </w:t>
      </w:r>
      <w:r>
        <w:t xml:space="preserve">Until the Pi code writes MHR50–55 and a new CMD_ID (see MODBUS_INTERFACE.md), no AI-issued command can reach the PLC. The PLC also takes one pick-up point and one drop-off point, not two container ends, so the Pi must convert between them.</w:t>
      </w:r>
    </w:p>
    <w:p>
      <w:pPr>
        <w:pStyle w:val="ListParagraph"/>
        <w:numPr>
          <w:ilvl w:val="0"/>
          <w:numId w:val="3"/>
        </w:numPr>
        <w:spacing w:after="40"/>
      </w:pPr>
      <w:r>
        <w:rPr>
          <w:b/>
          <w:bCs/>
        </w:rPr>
        <w:t xml:space="preserve">Duplicate state managers. </w:t>
      </w:r>
      <w:r>
        <w:t xml:space="preserve">The Jetson and the Pi both run state_manager_node with identical service names on the same ROS domain. ROS2 can't reliably route requests when two servers share a name, so the two state files can drift apart. Namespace one copy or remove it.</w:t>
      </w:r>
    </w:p>
    <w:p>
      <w:pPr>
        <w:pStyle w:val="ListParagraph"/>
        <w:numPr>
          <w:ilvl w:val="0"/>
          <w:numId w:val="3"/>
        </w:numPr>
        <w:spacing w:after="40"/>
      </w:pPr>
      <w:r>
        <w:rPr>
          <w:b/>
          <w:bCs/>
        </w:rPr>
        <w:t xml:space="preserve">State is assumed, not observed. </w:t>
      </w:r>
      <w:r>
        <w:t xml:space="preserve">active_pos.json is updated only after a reported success; nothing checks the real board. A missed pick-up leaves the state wrong without anyone noticing.</w:t>
      </w:r>
    </w:p>
    <w:p>
      <w:pPr>
        <w:pStyle w:val="ListParagraph"/>
        <w:numPr>
          <w:ilvl w:val="0"/>
          <w:numId w:val="3"/>
        </w:numPr>
        <w:spacing w:after="40"/>
      </w:pPr>
      <w:r>
        <w:rPr>
          <w:b/>
          <w:bCs/>
        </w:rPr>
        <w:t xml:space="preserve">PLC housekeeping. </w:t>
      </w:r>
      <w:r>
        <w:t xml:space="preserve">Encoder counts are copied to MHR150–153 in one subroutine and MHR151–154 in another. Coord_Map_SR depends on an unwired input (X980). Y19/Y21 driver enables are unused. Whether the Y axis has limit switches on both sides is still an open question.</w:t>
      </w:r>
    </w:p>
    <w:p>
      <w:pPr>
        <w:pStyle w:val="ListParagraph"/>
        <w:numPr>
          <w:ilvl w:val="0"/>
          <w:numId w:val="3"/>
        </w:numPr>
        <w:spacing w:after="40"/>
      </w:pPr>
      <w:r>
        <w:rPr>
          <w:b/>
          <w:bCs/>
        </w:rPr>
        <w:t xml:space="preserve">Environment coupling. </w:t>
      </w:r>
      <w:r>
        <w:t xml:space="preserve">Absolute paths (/home/vandal/…), a Jetson-only frontend file read, and large local models (gemma4:26b) mean a fresh machine needs some setup.</w:t>
      </w:r>
    </w:p>
    <w:p>
      <w:pPr>
        <w:pStyle w:val="Heading1"/>
        <w:keepNext/>
      </w:pPr>
      <w:r>
        <w:t xml:space="preserve">5. Vision for the project</w:t>
      </w:r>
    </w:p>
    <w:p>
      <w:pPr>
        <w:pStyle w:val="Heading2"/>
        <w:keepNext/>
      </w:pPr>
      <w:r>
        <w:t xml:space="preserve">Next semester: close the loop on hardware</w:t>
      </w:r>
    </w:p>
    <w:p>
      <w:pPr>
        <w:pStyle w:val="ListParagraph"/>
        <w:numPr>
          <w:ilvl w:val="0"/>
          <w:numId w:val="2"/>
        </w:numPr>
        <w:spacing w:after="40"/>
      </w:pPr>
      <w:r>
        <w:t xml:space="preserve">Rewrite the Pi Modbus node against the real register map, and update plc_sim.py to match so it can be tested off-hardware.</w:t>
      </w:r>
    </w:p>
    <w:p>
      <w:pPr>
        <w:pStyle w:val="ListParagraph"/>
        <w:numPr>
          <w:ilvl w:val="0"/>
          <w:numId w:val="2"/>
        </w:numPr>
        <w:spacing w:after="40"/>
      </w:pPr>
      <w:r>
        <w:t xml:space="preserve">Make one machine the single source of truth for state; namespace or remove the other state manager.</w:t>
      </w:r>
    </w:p>
    <w:p>
      <w:pPr>
        <w:pStyle w:val="ListParagraph"/>
        <w:numPr>
          <w:ilvl w:val="0"/>
          <w:numId w:val="2"/>
        </w:numPr>
        <w:spacing w:after="40"/>
      </w:pPr>
      <w:r>
        <w:t xml:space="preserve">Do a first AI-commanded move on the real gantry with someone at the E-stop, then build a short regression routine (home, move, return).</w:t>
      </w:r>
    </w:p>
    <w:p>
      <w:pPr>
        <w:pStyle w:val="ListParagraph"/>
        <w:numPr>
          <w:ilvl w:val="0"/>
          <w:numId w:val="2"/>
        </w:numPr>
        <w:spacing w:after="40"/>
      </w:pPr>
      <w:r>
        <w:t xml:space="preserve">Clean up the PLC: remove duplicate subroutines, settle the MHR150/151 offset, and resolve the I/O "To Verify" items with Davis.</w:t>
      </w:r>
    </w:p>
    <w:p>
      <w:pPr>
        <w:pStyle w:val="Heading2"/>
        <w:keepNext/>
      </w:pPr>
      <w:r>
        <w:t xml:space="preserve">Medium term: a gantry that can see and plan</w:t>
      </w:r>
    </w:p>
    <w:p>
      <w:pPr>
        <w:pStyle w:val="ListParagraph"/>
        <w:numPr>
          <w:ilvl w:val="0"/>
          <w:numId w:val="2"/>
        </w:numPr>
        <w:spacing w:after="40"/>
      </w:pPr>
      <w:r>
        <w:t xml:space="preserve">Turn Skynet into a container detector that outputs the active_pos.json format, and expose it as an MCP tool (observe_grid). The agent can then check the board before and after every move and report mismatches.</w:t>
      </w:r>
    </w:p>
    <w:p>
      <w:pPr>
        <w:pStyle w:val="ListParagraph"/>
        <w:numPr>
          <w:ilvl w:val="0"/>
          <w:numId w:val="2"/>
        </w:numPr>
        <w:spacing w:after="40"/>
      </w:pPr>
      <w:r>
        <w:t xml:space="preserve">Add click-to-move and live status (PLC ready, busy, fault, heartbeat) to the web map via a Mastra REST route that calls the same MCP tools.</w:t>
      </w:r>
    </w:p>
    <w:p>
      <w:pPr>
        <w:pStyle w:val="ListParagraph"/>
        <w:numPr>
          <w:ilvl w:val="0"/>
          <w:numId w:val="2"/>
        </w:numPr>
        <w:spacing w:after="40"/>
      </w:pPr>
      <w:r>
        <w:t xml:space="preserve">Give the agent higher-level tools ("sort all containers into their colour zones", "clear the red loading zone") that plan multi-step moves using the zone rules in grid_system.md.</w:t>
      </w:r>
    </w:p>
    <w:p>
      <w:pPr>
        <w:pStyle w:val="Heading2"/>
        <w:keepNext/>
      </w:pPr>
      <w:r>
        <w:t xml:space="preserve">Long term: an industrial teaching and research cell</w:t>
      </w:r>
    </w:p>
    <w:p>
      <w:pPr>
        <w:pStyle w:val="ListParagraph"/>
        <w:numPr>
          <w:ilvl w:val="0"/>
          <w:numId w:val="2"/>
        </w:numPr>
        <w:spacing w:after="40"/>
      </w:pPr>
      <w:r>
        <w:t xml:space="preserve">Restore the original vision of PackML states, Ignition SCADA dashboards, and plugging into a larger educational factory line.</w:t>
      </w:r>
    </w:p>
    <w:p>
      <w:pPr>
        <w:pStyle w:val="ListParagraph"/>
        <w:numPr>
          <w:ilvl w:val="0"/>
          <w:numId w:val="2"/>
        </w:numPr>
        <w:spacing w:after="40"/>
      </w:pPr>
      <w:r>
        <w:t xml:space="preserve">Use the platform for research on safe LLM-in-the-loop control: validation layers, human approval for physical actions, and logging every AI decision (Mastra traces already capture this).</w:t>
      </w:r>
    </w:p>
    <w:p>
      <w:pPr>
        <w:pStyle w:val="ListParagraph"/>
        <w:numPr>
          <w:ilvl w:val="0"/>
          <w:numId w:val="2"/>
        </w:numPr>
        <w:spacing w:after="40"/>
      </w:pPr>
      <w:r>
        <w:t xml:space="preserve">Package the stack (containers or install scripts) so a new lab machine can run it in under an hour.</w:t>
      </w:r>
    </w:p>
    <w:p>
      <w:pPr>
        <w:pStyle w:val="Heading1"/>
        <w:keepNext/>
      </w:pPr>
      <w:r>
        <w:t xml:space="preserve">6. Recommended first steps for the next student</w:t>
      </w:r>
    </w:p>
    <w:p>
      <w:pPr>
        <w:pStyle w:val="ListParagraph"/>
        <w:numPr>
          <w:ilvl w:val="0"/>
          <w:numId w:val="4"/>
        </w:numPr>
        <w:spacing w:after="40"/>
      </w:pPr>
      <w:r>
        <w:t xml:space="preserve">Read this report and the four folder READMEs.</w:t>
      </w:r>
    </w:p>
    <w:p>
      <w:pPr>
        <w:pStyle w:val="ListParagraph"/>
        <w:numPr>
          <w:ilvl w:val="0"/>
          <w:numId w:val="4"/>
        </w:numPr>
        <w:spacing w:after="40"/>
      </w:pPr>
      <w:r>
        <w:t xml:space="preserve">Follow one move through the PLC program using MODBUS_INTERFACE.md.</w:t>
      </w:r>
    </w:p>
    <w:p>
      <w:pPr>
        <w:pStyle w:val="ListParagraph"/>
        <w:numPr>
          <w:ilvl w:val="0"/>
          <w:numId w:val="4"/>
        </w:numPr>
        <w:spacing w:after="40"/>
      </w:pPr>
      <w:r>
        <w:t xml:space="preserve">Run 02_AI_Control in test mode and move a container from the chat page.</w:t>
      </w:r>
    </w:p>
    <w:p>
      <w:pPr>
        <w:pStyle w:val="ListParagraph"/>
        <w:numPr>
          <w:ilvl w:val="0"/>
          <w:numId w:val="4"/>
        </w:numPr>
        <w:spacing w:after="40"/>
      </w:pPr>
      <w:r>
        <w:t xml:space="preserve">Meet the Pi owner and Davis to confirm the register map and the open hardware questions before any live moves.</w:t>
      </w: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Gantry Hand-off Report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F3864"/>
      <w:sz w:val="26"/>
      <w:szCs w:val="26"/>
    </w:rPr>
  </w:style>
  <w:style w:type="paragraph" w:styleId="Heading2">
    <w:name w:val="Heading 2"/>
    <w:basedOn w:val="Normal"/>
    <w:next w:val="Normal"/>
    <w:qFormat/>
    <w:pPr>
      <w:spacing w:after="60" w:before="120"/>
      <w:outlineLvl w:val="1"/>
    </w:pPr>
    <w:rPr>
      <w:rFonts w:ascii="Calibri" w:cs="Calibri" w:eastAsia="Calibri" w:hAnsi="Calibri"/>
      <w:b/>
      <w:bCs/>
      <w:color w:val="2E559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Gantry Robot Project: Hand-off Report</dc:title>
  <dc:creator>Kate</dc:creator>
  <cp:lastModifiedBy>Un-named</cp:lastModifiedBy>
  <cp:revision>1</cp:revision>
  <dcterms:created xsi:type="dcterms:W3CDTF">2026-10-26T22:54:19.495Z</dcterms:created>
  <dcterms:modified xsi:type="dcterms:W3CDTF">2026-10-26T22:54:19.496Z</dcterms:modified>
</cp:coreProperties>
</file>

<file path=docProps/custom.xml><?xml version="1.0" encoding="utf-8"?>
<Properties xmlns="http://schemas.openxmlformats.org/officeDocument/2006/custom-properties" xmlns:vt="http://schemas.openxmlformats.org/officeDocument/2006/docPropsVTypes"/>
</file>