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734"/>
      </w:tblGrid>
      <w:tr w:rsidR="008D59CB" w:rsidRPr="001B20D1" w:rsidTr="00413920">
        <w:tc>
          <w:tcPr>
            <w:tcW w:w="2660" w:type="dxa"/>
            <w:shd w:val="clear" w:color="auto" w:fill="A8D08D"/>
          </w:tcPr>
          <w:p w:rsidR="008D59CB" w:rsidRPr="001B20D1" w:rsidRDefault="008D59CB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8D59CB" w:rsidRPr="001B20D1" w:rsidRDefault="008D59CB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GENIE-P-195</w:t>
            </w:r>
          </w:p>
        </w:tc>
        <w:tc>
          <w:tcPr>
            <w:tcW w:w="1734" w:type="dxa"/>
            <w:shd w:val="clear" w:color="auto" w:fill="33CCCC"/>
          </w:tcPr>
          <w:p w:rsidR="008D59CB" w:rsidRPr="001B20D1" w:rsidRDefault="008D59CB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8D59CB" w:rsidRPr="001B20D1" w:rsidTr="00413920">
        <w:tc>
          <w:tcPr>
            <w:tcW w:w="2660" w:type="dxa"/>
            <w:shd w:val="clear" w:color="auto" w:fill="EAF1DD"/>
          </w:tcPr>
          <w:p w:rsidR="008D59CB" w:rsidRPr="001B20D1" w:rsidRDefault="008D59CB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8D59CB" w:rsidRPr="001B20D1" w:rsidRDefault="008D59CB" w:rsidP="001B20D1">
            <w:pPr>
              <w:spacing w:after="0" w:line="240" w:lineRule="auto"/>
            </w:pPr>
            <w:r>
              <w:t>16 years</w:t>
            </w:r>
          </w:p>
        </w:tc>
        <w:tc>
          <w:tcPr>
            <w:tcW w:w="1734" w:type="dxa"/>
            <w:shd w:val="clear" w:color="auto" w:fill="F9FADE"/>
          </w:tcPr>
          <w:p w:rsidR="008D59CB" w:rsidRPr="001B20D1" w:rsidRDefault="008D59CB" w:rsidP="001B20D1">
            <w:pPr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 w:val="restart"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  <w:bookmarkStart w:id="0" w:name="_GoBack"/>
            <w:r w:rsidRPr="001B20D1">
              <w:rPr>
                <w:b/>
              </w:rPr>
              <w:t>Tags</w:t>
            </w:r>
            <w:bookmarkEnd w:id="0"/>
          </w:p>
        </w:tc>
        <w:tc>
          <w:tcPr>
            <w:tcW w:w="4714" w:type="dxa"/>
            <w:shd w:val="clear" w:color="auto" w:fill="FFC000"/>
          </w:tcPr>
          <w:p w:rsidR="00B9598F" w:rsidRPr="003827F8" w:rsidRDefault="00B9598F" w:rsidP="00B9598F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734" w:type="dxa"/>
            <w:shd w:val="clear" w:color="auto" w:fill="F4F4F2"/>
          </w:tcPr>
          <w:p w:rsidR="00B9598F" w:rsidRPr="00E81AC1" w:rsidRDefault="00B9598F" w:rsidP="00B9598F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B9598F" w:rsidRPr="003827F8" w:rsidRDefault="00B9598F" w:rsidP="003827F8">
            <w:pPr>
              <w:spacing w:after="0" w:line="240" w:lineRule="auto"/>
            </w:pPr>
            <w:r>
              <w:t>(C</w:t>
            </w:r>
            <w:r w:rsidRPr="003827F8">
              <w:t>hildhood-onset) epileptic encephalopathy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3827F8">
            <w:pPr>
              <w:shd w:val="clear" w:color="auto" w:fill="F3F3F3"/>
              <w:spacing w:after="0" w:line="240" w:lineRule="auto"/>
            </w:pPr>
            <w:r w:rsidRPr="003827F8">
              <w:t>HP:0200134</w:t>
            </w: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B9598F" w:rsidRPr="003827F8" w:rsidRDefault="00B9598F" w:rsidP="003827F8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3827F8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B9598F" w:rsidRPr="003827F8" w:rsidRDefault="00B9598F" w:rsidP="003827F8">
            <w:pPr>
              <w:spacing w:after="0" w:line="240" w:lineRule="auto"/>
            </w:pPr>
            <w:r w:rsidRPr="003827F8">
              <w:t>Drug-resistant seizures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3827F8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CC0D9" w:themeFill="accent4" w:themeFillTint="66"/>
          </w:tcPr>
          <w:p w:rsidR="00B9598F" w:rsidRPr="003827F8" w:rsidRDefault="00B9598F" w:rsidP="003827F8">
            <w:pPr>
              <w:spacing w:after="0" w:line="240" w:lineRule="auto"/>
            </w:pPr>
            <w:r w:rsidRPr="003827F8">
              <w:t>Ketogenic diet responder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3827F8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4BACC6" w:themeFill="accent5"/>
          </w:tcPr>
          <w:p w:rsidR="00B9598F" w:rsidRPr="003827F8" w:rsidRDefault="00B9598F" w:rsidP="003827F8">
            <w:pPr>
              <w:spacing w:after="0" w:line="240" w:lineRule="auto"/>
            </w:pPr>
            <w:r w:rsidRPr="003827F8">
              <w:t xml:space="preserve">Episodes of </w:t>
            </w:r>
            <w:proofErr w:type="spellStart"/>
            <w:r w:rsidRPr="003827F8">
              <w:t>nonconvulsive</w:t>
            </w:r>
            <w:proofErr w:type="spellEnd"/>
            <w:r w:rsidRPr="003827F8">
              <w:t xml:space="preserve"> status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3827F8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B9598F" w:rsidRPr="003827F8" w:rsidRDefault="00B9598F" w:rsidP="003827F8">
            <w:pPr>
              <w:spacing w:after="0" w:line="240" w:lineRule="auto"/>
            </w:pPr>
            <w:r>
              <w:t>Seizure clusters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3827F8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2B53A"/>
          </w:tcPr>
          <w:p w:rsidR="00B9598F" w:rsidRPr="003827F8" w:rsidRDefault="00B9598F" w:rsidP="00B9598F">
            <w:pPr>
              <w:spacing w:after="0" w:line="240" w:lineRule="auto"/>
            </w:pPr>
            <w:r>
              <w:t>Short stature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B9598F">
            <w:pPr>
              <w:shd w:val="clear" w:color="auto" w:fill="F3F3F3"/>
              <w:spacing w:after="0" w:line="240" w:lineRule="auto"/>
            </w:pPr>
            <w:r>
              <w:t>H</w:t>
            </w:r>
            <w:r>
              <w:t>P:0004322</w:t>
            </w:r>
          </w:p>
        </w:tc>
      </w:tr>
      <w:tr w:rsidR="00B9598F" w:rsidRPr="001B20D1" w:rsidTr="00B9598F">
        <w:tc>
          <w:tcPr>
            <w:tcW w:w="2660" w:type="dxa"/>
            <w:vMerge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79646" w:themeFill="accent6"/>
          </w:tcPr>
          <w:p w:rsidR="00B9598F" w:rsidRPr="003827F8" w:rsidRDefault="00B9598F" w:rsidP="00B9598F">
            <w:pPr>
              <w:spacing w:after="0" w:line="240" w:lineRule="auto"/>
            </w:pPr>
            <w:r>
              <w:t>Relative ma</w:t>
            </w:r>
            <w:r w:rsidRPr="003827F8">
              <w:t>crocephaly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B9598F">
            <w:pPr>
              <w:shd w:val="clear" w:color="auto" w:fill="F3F3F3"/>
              <w:spacing w:after="0" w:line="240" w:lineRule="auto"/>
            </w:pPr>
            <w:r w:rsidRPr="00E81AC1">
              <w:t>HP:0004482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B9598F" w:rsidRPr="00B046DA" w:rsidRDefault="00B9598F" w:rsidP="00B9598F">
            <w:pPr>
              <w:spacing w:after="0" w:line="240" w:lineRule="auto"/>
            </w:pPr>
            <w:r w:rsidRPr="00B046DA">
              <w:t>Unclassified polymorphic epilepsy</w:t>
            </w:r>
          </w:p>
        </w:tc>
        <w:tc>
          <w:tcPr>
            <w:tcW w:w="1734" w:type="dxa"/>
            <w:shd w:val="clear" w:color="auto" w:fill="F9FADE"/>
          </w:tcPr>
          <w:p w:rsidR="00B9598F" w:rsidRPr="00847FBF" w:rsidRDefault="00B9598F" w:rsidP="00B9598F">
            <w:pPr>
              <w:shd w:val="clear" w:color="auto" w:fill="F3F3F3"/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B9598F" w:rsidRPr="001B20D1" w:rsidRDefault="00B9598F" w:rsidP="00B9598F">
            <w:pPr>
              <w:spacing w:after="0" w:line="240" w:lineRule="auto"/>
            </w:pPr>
            <w:r>
              <w:t>22 months</w:t>
            </w:r>
          </w:p>
        </w:tc>
        <w:tc>
          <w:tcPr>
            <w:tcW w:w="1734" w:type="dxa"/>
            <w:shd w:val="clear" w:color="auto" w:fill="F4F4F2"/>
          </w:tcPr>
          <w:p w:rsidR="00B9598F" w:rsidRPr="00847FBF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r>
              <w:t>Cluster of GTCS</w:t>
            </w:r>
          </w:p>
        </w:tc>
        <w:tc>
          <w:tcPr>
            <w:tcW w:w="1734" w:type="dxa"/>
            <w:shd w:val="clear" w:color="auto" w:fill="F9FADE"/>
          </w:tcPr>
          <w:p w:rsidR="00B9598F" w:rsidRPr="00847FBF" w:rsidRDefault="00B9598F" w:rsidP="00B9598F">
            <w:pPr>
              <w:spacing w:after="0" w:line="240" w:lineRule="auto"/>
            </w:pPr>
            <w:r w:rsidRPr="003827F8">
              <w:t>HP:0002069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B9598F" w:rsidRDefault="00B9598F" w:rsidP="00B9598F">
            <w:pPr>
              <w:spacing w:after="0" w:line="240" w:lineRule="auto"/>
            </w:pPr>
            <w:r>
              <w:t>Non-convulsive status epilepticus</w:t>
            </w:r>
          </w:p>
          <w:p w:rsidR="00B9598F" w:rsidRDefault="00B9598F" w:rsidP="00B9598F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seizures</w:t>
            </w:r>
          </w:p>
          <w:p w:rsidR="00B9598F" w:rsidRDefault="00B9598F" w:rsidP="00B9598F">
            <w:pPr>
              <w:spacing w:after="0" w:line="240" w:lineRule="auto"/>
            </w:pPr>
            <w:r>
              <w:t>Myoclonic seizures</w:t>
            </w:r>
          </w:p>
          <w:p w:rsidR="00B9598F" w:rsidRDefault="00B9598F" w:rsidP="00B9598F">
            <w:pPr>
              <w:spacing w:after="0" w:line="240" w:lineRule="auto"/>
            </w:pPr>
            <w:r>
              <w:t>Atonic seizures</w:t>
            </w:r>
          </w:p>
          <w:p w:rsidR="00B9598F" w:rsidRDefault="00B9598F" w:rsidP="00B9598F">
            <w:pPr>
              <w:spacing w:after="0" w:line="240" w:lineRule="auto"/>
            </w:pPr>
            <w:r>
              <w:t>Absence seizures</w:t>
            </w:r>
          </w:p>
          <w:p w:rsidR="00B9598F" w:rsidRPr="001B20D1" w:rsidRDefault="00B9598F" w:rsidP="00B9598F">
            <w:pPr>
              <w:spacing w:after="0" w:line="240" w:lineRule="auto"/>
            </w:pPr>
            <w:r>
              <w:t>Epileptic spasms</w:t>
            </w:r>
          </w:p>
        </w:tc>
        <w:tc>
          <w:tcPr>
            <w:tcW w:w="1734" w:type="dxa"/>
            <w:shd w:val="clear" w:color="auto" w:fill="F4F4F2"/>
          </w:tcPr>
          <w:p w:rsidR="00B9598F" w:rsidRDefault="00B9598F" w:rsidP="00B9598F">
            <w:pPr>
              <w:spacing w:after="0" w:line="240" w:lineRule="auto"/>
            </w:pPr>
            <w:r w:rsidRPr="003827F8">
              <w:t>HP:0002133</w:t>
            </w:r>
          </w:p>
          <w:p w:rsidR="00B9598F" w:rsidRDefault="00B9598F" w:rsidP="00B9598F">
            <w:pPr>
              <w:spacing w:after="0" w:line="240" w:lineRule="auto"/>
            </w:pPr>
            <w:r w:rsidRPr="003827F8">
              <w:t>HP:0002069</w:t>
            </w:r>
          </w:p>
          <w:p w:rsidR="00B9598F" w:rsidRDefault="00B9598F" w:rsidP="00B9598F">
            <w:pPr>
              <w:spacing w:after="0" w:line="240" w:lineRule="auto"/>
            </w:pPr>
            <w:r w:rsidRPr="003827F8">
              <w:t>HP:0002123</w:t>
            </w:r>
          </w:p>
          <w:p w:rsidR="00B9598F" w:rsidRDefault="00B9598F" w:rsidP="00B9598F">
            <w:pPr>
              <w:spacing w:after="0" w:line="240" w:lineRule="auto"/>
            </w:pPr>
            <w:r w:rsidRPr="003827F8">
              <w:t>HP:0010819</w:t>
            </w:r>
          </w:p>
          <w:p w:rsidR="00B9598F" w:rsidRDefault="00B9598F" w:rsidP="00B9598F">
            <w:pPr>
              <w:spacing w:after="0" w:line="240" w:lineRule="auto"/>
            </w:pPr>
            <w:r w:rsidRPr="003827F8">
              <w:t>HP:0002121</w:t>
            </w:r>
          </w:p>
          <w:p w:rsidR="00B9598F" w:rsidRPr="00E81AC1" w:rsidRDefault="00B9598F" w:rsidP="00B9598F">
            <w:pPr>
              <w:spacing w:after="0" w:line="240" w:lineRule="auto"/>
            </w:pPr>
            <w:r w:rsidRPr="00E81AC1">
              <w:t>HP:0011097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B9598F" w:rsidRDefault="00B9598F" w:rsidP="00B9598F">
            <w:pPr>
              <w:spacing w:after="0" w:line="240" w:lineRule="auto"/>
            </w:pPr>
            <w:r>
              <w:t>Was not walking at 22 months</w:t>
            </w:r>
          </w:p>
          <w:p w:rsidR="00B9598F" w:rsidRPr="001B20D1" w:rsidRDefault="00B9598F" w:rsidP="00B9598F">
            <w:pPr>
              <w:spacing w:after="0" w:line="240" w:lineRule="auto"/>
            </w:pPr>
            <w:r>
              <w:t>Had a few single words at 22 months</w:t>
            </w:r>
          </w:p>
        </w:tc>
        <w:tc>
          <w:tcPr>
            <w:tcW w:w="1734" w:type="dxa"/>
            <w:shd w:val="clear" w:color="auto" w:fill="F9FADE"/>
          </w:tcPr>
          <w:p w:rsidR="00B9598F" w:rsidRPr="003827F8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4F4F2"/>
          </w:tcPr>
          <w:p w:rsidR="00B9598F" w:rsidRPr="001B20D1" w:rsidRDefault="00B9598F" w:rsidP="00B9598F">
            <w:pPr>
              <w:spacing w:after="0" w:line="240" w:lineRule="auto"/>
            </w:pPr>
            <w:r>
              <w:t>Yes</w:t>
            </w:r>
          </w:p>
        </w:tc>
        <w:tc>
          <w:tcPr>
            <w:tcW w:w="1734" w:type="dxa"/>
            <w:shd w:val="clear" w:color="auto" w:fill="F4F4F2"/>
          </w:tcPr>
          <w:p w:rsidR="00B9598F" w:rsidRPr="00190626" w:rsidRDefault="00B9598F" w:rsidP="00B9598F">
            <w:pPr>
              <w:spacing w:after="0" w:line="240" w:lineRule="auto"/>
            </w:pPr>
            <w:r w:rsidRPr="00501759">
              <w:t>HP:0006834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r>
              <w:t>Walked at 3.5 years</w:t>
            </w:r>
          </w:p>
        </w:tc>
        <w:tc>
          <w:tcPr>
            <w:tcW w:w="1734" w:type="dxa"/>
            <w:shd w:val="clear" w:color="auto" w:fill="F9FADE"/>
          </w:tcPr>
          <w:p w:rsidR="00B9598F" w:rsidRPr="003827F8" w:rsidRDefault="00B9598F" w:rsidP="00B9598F">
            <w:pPr>
              <w:spacing w:after="0" w:line="240" w:lineRule="auto"/>
            </w:pPr>
            <w:r w:rsidRPr="003827F8">
              <w:t>HP:0002194</w:t>
            </w:r>
          </w:p>
        </w:tc>
      </w:tr>
      <w:tr w:rsidR="00B9598F" w:rsidRPr="001B20D1" w:rsidTr="00E81AC1">
        <w:trPr>
          <w:trHeight w:val="73"/>
        </w:trPr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B9598F" w:rsidRPr="001B20D1" w:rsidRDefault="00B9598F" w:rsidP="00B9598F">
            <w:pPr>
              <w:spacing w:after="0" w:line="240" w:lineRule="auto"/>
            </w:pPr>
            <w:r>
              <w:t>Cannot write. Can colour in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B9598F">
            <w:pPr>
              <w:spacing w:after="0" w:line="240" w:lineRule="auto"/>
            </w:pPr>
            <w:r w:rsidRPr="003827F8">
              <w:t>HP:0010862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  <w:tc>
          <w:tcPr>
            <w:tcW w:w="1734" w:type="dxa"/>
            <w:shd w:val="clear" w:color="auto" w:fill="F9FADE"/>
          </w:tcPr>
          <w:p w:rsidR="00B9598F" w:rsidRPr="00190626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B9598F" w:rsidRPr="001B20D1" w:rsidRDefault="00B9598F" w:rsidP="00B9598F">
            <w:pPr>
              <w:spacing w:after="0" w:line="240" w:lineRule="auto"/>
            </w:pPr>
            <w:r>
              <w:t>Had a few single words by aged 2 years, but no sentences. Clear regression of language after epilepsy onset. Communicates with single words, pointing, and gestures. Can follow adult conversation</w:t>
            </w:r>
          </w:p>
        </w:tc>
        <w:tc>
          <w:tcPr>
            <w:tcW w:w="1734" w:type="dxa"/>
            <w:shd w:val="clear" w:color="auto" w:fill="F4F4F2"/>
          </w:tcPr>
          <w:p w:rsidR="00B9598F" w:rsidRPr="003827F8" w:rsidRDefault="00B9598F" w:rsidP="00B9598F">
            <w:pPr>
              <w:spacing w:after="0" w:line="240" w:lineRule="auto"/>
            </w:pPr>
            <w:r w:rsidRPr="003827F8">
              <w:t>HP:0000750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  <w:tc>
          <w:tcPr>
            <w:tcW w:w="1734" w:type="dxa"/>
            <w:shd w:val="clear" w:color="auto" w:fill="F9FADE"/>
          </w:tcPr>
          <w:p w:rsidR="00B9598F" w:rsidRPr="00190626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  <w:r>
              <w:t>Severe intellectual disability</w:t>
            </w:r>
          </w:p>
        </w:tc>
        <w:tc>
          <w:tcPr>
            <w:tcW w:w="1734" w:type="dxa"/>
            <w:shd w:val="clear" w:color="auto" w:fill="F2F2F2"/>
          </w:tcPr>
          <w:p w:rsidR="00B9598F" w:rsidRPr="00E81AC1" w:rsidRDefault="00B9598F" w:rsidP="00B9598F">
            <w:pPr>
              <w:spacing w:after="0" w:line="240" w:lineRule="auto"/>
            </w:pPr>
            <w:r w:rsidRPr="00E81AC1">
              <w:t>HP:0010864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r>
              <w:t>Yes, but no formal diagnosis</w:t>
            </w:r>
          </w:p>
        </w:tc>
        <w:tc>
          <w:tcPr>
            <w:tcW w:w="1734" w:type="dxa"/>
            <w:shd w:val="clear" w:color="auto" w:fill="F9FADE"/>
          </w:tcPr>
          <w:p w:rsidR="00B9598F" w:rsidRPr="00847FBF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Attention/concentration</w:t>
            </w:r>
            <w:r>
              <w:rPr>
                <w:b/>
              </w:rPr>
              <w:t>/ behaviour</w:t>
            </w:r>
            <w:r w:rsidRPr="001B20D1">
              <w:rPr>
                <w:b/>
              </w:rPr>
              <w:t xml:space="preserve"> difficulties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2F2F2"/>
          </w:tcPr>
          <w:p w:rsidR="00B9598F" w:rsidRPr="00847FBF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r>
              <w:t>&gt; 30 epileptic spasms per day. Clusters of early morning GTCS approx. every 6 months.</w:t>
            </w:r>
          </w:p>
        </w:tc>
        <w:tc>
          <w:tcPr>
            <w:tcW w:w="173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B9598F" w:rsidRDefault="00B9598F" w:rsidP="00B9598F">
            <w:pPr>
              <w:spacing w:after="0" w:line="240" w:lineRule="auto"/>
            </w:pPr>
            <w:r>
              <w:t>Ketogenic diet – dramatic reduction in absence seizures</w:t>
            </w:r>
          </w:p>
          <w:p w:rsidR="00B9598F" w:rsidRPr="001B20D1" w:rsidRDefault="00B9598F" w:rsidP="00B9598F">
            <w:pPr>
              <w:spacing w:after="0" w:line="240" w:lineRule="auto"/>
            </w:pPr>
            <w:r>
              <w:t>Lorazepam – effective for clusters of seizures</w:t>
            </w:r>
          </w:p>
        </w:tc>
        <w:tc>
          <w:tcPr>
            <w:tcW w:w="173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</w:p>
        </w:tc>
        <w:tc>
          <w:tcPr>
            <w:tcW w:w="173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  <w:r>
              <w:t>Macrocephaly</w:t>
            </w:r>
          </w:p>
        </w:tc>
        <w:tc>
          <w:tcPr>
            <w:tcW w:w="1734" w:type="dxa"/>
            <w:shd w:val="clear" w:color="auto" w:fill="F2F2F2"/>
          </w:tcPr>
          <w:p w:rsidR="00B9598F" w:rsidRPr="003827F8" w:rsidRDefault="00B9598F" w:rsidP="00B9598F">
            <w:pPr>
              <w:spacing w:after="0" w:line="240" w:lineRule="auto"/>
            </w:pPr>
            <w:r w:rsidRPr="00E81AC1">
              <w:t>HP:0000256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</w:p>
        </w:tc>
        <w:tc>
          <w:tcPr>
            <w:tcW w:w="173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c>
          <w:tcPr>
            <w:tcW w:w="2660" w:type="dxa"/>
            <w:shd w:val="clear" w:color="auto" w:fill="D9D9D9"/>
          </w:tcPr>
          <w:p w:rsidR="00B9598F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B9598F" w:rsidRDefault="00B9598F" w:rsidP="00B9598F">
            <w:pPr>
              <w:spacing w:after="0" w:line="240" w:lineRule="auto"/>
            </w:pPr>
            <w:r>
              <w:t>139cm (-2.07)</w:t>
            </w:r>
          </w:p>
        </w:tc>
        <w:tc>
          <w:tcPr>
            <w:tcW w:w="173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  <w:r>
              <w:t>HP:0004322</w:t>
            </w:r>
          </w:p>
        </w:tc>
      </w:tr>
      <w:tr w:rsidR="00B9598F" w:rsidRPr="001B20D1" w:rsidTr="00413920">
        <w:tc>
          <w:tcPr>
            <w:tcW w:w="2660" w:type="dxa"/>
            <w:shd w:val="clear" w:color="auto" w:fill="EAF1DD"/>
          </w:tcPr>
          <w:p w:rsidR="00B9598F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B9598F" w:rsidRDefault="00B9598F" w:rsidP="00B9598F">
            <w:pPr>
              <w:spacing w:after="0" w:line="240" w:lineRule="auto"/>
            </w:pPr>
            <w:r>
              <w:t>55cm (+0.35)</w:t>
            </w:r>
          </w:p>
        </w:tc>
        <w:tc>
          <w:tcPr>
            <w:tcW w:w="173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  <w:r w:rsidRPr="003827F8">
              <w:t>HP:0000252</w:t>
            </w:r>
          </w:p>
        </w:tc>
      </w:tr>
      <w:tr w:rsidR="00B9598F" w:rsidRPr="001B20D1" w:rsidTr="00413920">
        <w:trPr>
          <w:trHeight w:val="632"/>
        </w:trPr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  <w:r>
              <w:t>Brother has myoclonic astatic epilepsy and relative macrocephaly. Father had a single febrile convulsion and has macrocephaly</w:t>
            </w:r>
          </w:p>
        </w:tc>
        <w:tc>
          <w:tcPr>
            <w:tcW w:w="173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rPr>
          <w:trHeight w:val="165"/>
        </w:trPr>
        <w:tc>
          <w:tcPr>
            <w:tcW w:w="2660" w:type="dxa"/>
            <w:shd w:val="clear" w:color="auto" w:fill="EAF1DD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B9598F" w:rsidRDefault="00B9598F" w:rsidP="00B9598F">
            <w:pPr>
              <w:spacing w:after="0" w:line="240" w:lineRule="auto"/>
            </w:pPr>
            <w:r>
              <w:t>08/11/2005 – normal MRI</w:t>
            </w:r>
          </w:p>
          <w:p w:rsidR="00B9598F" w:rsidRPr="001B20D1" w:rsidRDefault="00B9598F" w:rsidP="00B9598F">
            <w:pPr>
              <w:spacing w:after="0" w:line="240" w:lineRule="auto"/>
            </w:pPr>
            <w:r>
              <w:t>19/02/2010 – normal MRI and MRS</w:t>
            </w:r>
          </w:p>
        </w:tc>
        <w:tc>
          <w:tcPr>
            <w:tcW w:w="1734" w:type="dxa"/>
            <w:shd w:val="clear" w:color="auto" w:fill="F9FADE"/>
          </w:tcPr>
          <w:p w:rsidR="00B9598F" w:rsidRPr="001B20D1" w:rsidRDefault="00B9598F" w:rsidP="00B9598F">
            <w:pPr>
              <w:spacing w:after="0" w:line="240" w:lineRule="auto"/>
            </w:pPr>
          </w:p>
        </w:tc>
      </w:tr>
      <w:tr w:rsidR="00B9598F" w:rsidRPr="001B20D1" w:rsidTr="00413920">
        <w:trPr>
          <w:trHeight w:val="75"/>
        </w:trPr>
        <w:tc>
          <w:tcPr>
            <w:tcW w:w="2660" w:type="dxa"/>
            <w:shd w:val="clear" w:color="auto" w:fill="D9D9D9"/>
          </w:tcPr>
          <w:p w:rsidR="00B9598F" w:rsidRPr="001B20D1" w:rsidRDefault="00B9598F" w:rsidP="00B959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14" w:type="dxa"/>
            <w:shd w:val="clear" w:color="auto" w:fill="F2F2F2"/>
          </w:tcPr>
          <w:p w:rsidR="00B9598F" w:rsidRPr="001B20D1" w:rsidRDefault="00B9598F" w:rsidP="00B9598F">
            <w:pPr>
              <w:spacing w:after="0" w:line="240" w:lineRule="auto"/>
            </w:pPr>
            <w:r>
              <w:t xml:space="preserve">2005 - Abnormal background with frequent generalised </w:t>
            </w:r>
            <w:proofErr w:type="spellStart"/>
            <w:r>
              <w:t>polyspikes</w:t>
            </w:r>
            <w:proofErr w:type="spellEnd"/>
          </w:p>
        </w:tc>
        <w:tc>
          <w:tcPr>
            <w:tcW w:w="1734" w:type="dxa"/>
            <w:shd w:val="clear" w:color="auto" w:fill="F2F2F2"/>
          </w:tcPr>
          <w:p w:rsidR="00B9598F" w:rsidRPr="00E81AC1" w:rsidRDefault="00B9598F" w:rsidP="00B9598F">
            <w:pPr>
              <w:spacing w:after="0" w:line="240" w:lineRule="auto"/>
            </w:pPr>
            <w:r w:rsidRPr="00E81AC1">
              <w:t>HP:0012001</w:t>
            </w:r>
          </w:p>
        </w:tc>
      </w:tr>
      <w:tr w:rsidR="00B9598F" w:rsidRPr="001B20D1" w:rsidTr="00413920">
        <w:trPr>
          <w:trHeight w:val="75"/>
        </w:trPr>
        <w:tc>
          <w:tcPr>
            <w:tcW w:w="2660" w:type="dxa"/>
            <w:shd w:val="clear" w:color="auto" w:fill="EAF1DD"/>
          </w:tcPr>
          <w:p w:rsidR="00B9598F" w:rsidRDefault="00B9598F" w:rsidP="00B9598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Interictal</w:t>
            </w:r>
            <w:proofErr w:type="spellEnd"/>
            <w:r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B9598F" w:rsidRPr="001B20D1" w:rsidRDefault="00B9598F" w:rsidP="00B9598F">
            <w:r>
              <w:t>2005 - Non-convulsive status. Irregular slow spike (1-3 per second) and wave associated with twitching and cessation of activity.</w:t>
            </w:r>
          </w:p>
        </w:tc>
        <w:tc>
          <w:tcPr>
            <w:tcW w:w="1734" w:type="dxa"/>
            <w:shd w:val="clear" w:color="auto" w:fill="F9FADE"/>
          </w:tcPr>
          <w:p w:rsidR="00B9598F" w:rsidRDefault="00B9598F" w:rsidP="00B9598F">
            <w:pPr>
              <w:spacing w:after="0" w:line="240" w:lineRule="auto"/>
            </w:pPr>
            <w:r w:rsidRPr="00E81AC1">
              <w:t>HP:0001326</w:t>
            </w:r>
          </w:p>
          <w:p w:rsidR="00B9598F" w:rsidRPr="00E81AC1" w:rsidRDefault="00B9598F" w:rsidP="00B9598F">
            <w:pPr>
              <w:spacing w:after="0" w:line="240" w:lineRule="auto"/>
            </w:pPr>
            <w:r w:rsidRPr="00E81AC1">
              <w:t>HP:0010847</w:t>
            </w:r>
          </w:p>
        </w:tc>
      </w:tr>
    </w:tbl>
    <w:p w:rsidR="008D59CB" w:rsidRDefault="008D59CB"/>
    <w:sectPr w:rsidR="008D59CB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47EAF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07AE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827F8"/>
    <w:rsid w:val="003A625E"/>
    <w:rsid w:val="003B7D38"/>
    <w:rsid w:val="003C12A0"/>
    <w:rsid w:val="003E22F3"/>
    <w:rsid w:val="003F379C"/>
    <w:rsid w:val="003F387C"/>
    <w:rsid w:val="004044CF"/>
    <w:rsid w:val="00413920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1759"/>
    <w:rsid w:val="0050736A"/>
    <w:rsid w:val="0050791A"/>
    <w:rsid w:val="0053572A"/>
    <w:rsid w:val="00546A10"/>
    <w:rsid w:val="00551C23"/>
    <w:rsid w:val="005A0D23"/>
    <w:rsid w:val="005C37D3"/>
    <w:rsid w:val="005C556C"/>
    <w:rsid w:val="005D35AF"/>
    <w:rsid w:val="005D37C2"/>
    <w:rsid w:val="005E65A4"/>
    <w:rsid w:val="005F3767"/>
    <w:rsid w:val="006044BE"/>
    <w:rsid w:val="0061128F"/>
    <w:rsid w:val="00631348"/>
    <w:rsid w:val="0065074E"/>
    <w:rsid w:val="00657017"/>
    <w:rsid w:val="006659D8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1E2B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A1D59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D4019"/>
    <w:rsid w:val="008D59CB"/>
    <w:rsid w:val="008F598A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62E1"/>
    <w:rsid w:val="00937F64"/>
    <w:rsid w:val="00946865"/>
    <w:rsid w:val="00961175"/>
    <w:rsid w:val="009B0029"/>
    <w:rsid w:val="009D09FD"/>
    <w:rsid w:val="009D0EAC"/>
    <w:rsid w:val="009E524D"/>
    <w:rsid w:val="00A17B06"/>
    <w:rsid w:val="00A24A26"/>
    <w:rsid w:val="00A35269"/>
    <w:rsid w:val="00A42791"/>
    <w:rsid w:val="00A955D0"/>
    <w:rsid w:val="00AA40C9"/>
    <w:rsid w:val="00AB519B"/>
    <w:rsid w:val="00AC017A"/>
    <w:rsid w:val="00AC48F6"/>
    <w:rsid w:val="00AC7AF0"/>
    <w:rsid w:val="00AD3811"/>
    <w:rsid w:val="00B046DA"/>
    <w:rsid w:val="00B04715"/>
    <w:rsid w:val="00B159D5"/>
    <w:rsid w:val="00B24147"/>
    <w:rsid w:val="00B44217"/>
    <w:rsid w:val="00B652A4"/>
    <w:rsid w:val="00B71983"/>
    <w:rsid w:val="00B91A03"/>
    <w:rsid w:val="00B9598F"/>
    <w:rsid w:val="00BA2E2C"/>
    <w:rsid w:val="00BB6BC7"/>
    <w:rsid w:val="00BC6434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46CD1"/>
    <w:rsid w:val="00C72748"/>
    <w:rsid w:val="00C836B6"/>
    <w:rsid w:val="00CB7ABB"/>
    <w:rsid w:val="00CC6EBC"/>
    <w:rsid w:val="00CF4DF5"/>
    <w:rsid w:val="00CF5F96"/>
    <w:rsid w:val="00CF6FE1"/>
    <w:rsid w:val="00D046E7"/>
    <w:rsid w:val="00D31F62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947E8"/>
    <w:rsid w:val="00DA584C"/>
    <w:rsid w:val="00DA79DA"/>
    <w:rsid w:val="00DB1D14"/>
    <w:rsid w:val="00DC6515"/>
    <w:rsid w:val="00DD12A5"/>
    <w:rsid w:val="00DD5055"/>
    <w:rsid w:val="00DF6640"/>
    <w:rsid w:val="00E03F64"/>
    <w:rsid w:val="00E07E7D"/>
    <w:rsid w:val="00E17F4C"/>
    <w:rsid w:val="00E5569F"/>
    <w:rsid w:val="00E637C2"/>
    <w:rsid w:val="00E6716F"/>
    <w:rsid w:val="00E81AC1"/>
    <w:rsid w:val="00E85521"/>
    <w:rsid w:val="00E8632F"/>
    <w:rsid w:val="00E9762C"/>
    <w:rsid w:val="00EA02C7"/>
    <w:rsid w:val="00EB17FD"/>
    <w:rsid w:val="00EC0890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0085556"/>
  <w15:docId w15:val="{E0895088-0CEE-4882-9F32-94D40CA9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9</cp:revision>
  <dcterms:created xsi:type="dcterms:W3CDTF">2017-01-19T11:27:00Z</dcterms:created>
  <dcterms:modified xsi:type="dcterms:W3CDTF">2017-01-24T16:53:00Z</dcterms:modified>
</cp:coreProperties>
</file>