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57" w:before="57" w:lineRule="auto"/>
        <w:ind w:right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1155cc"/>
          <w:sz w:val="40"/>
          <w:szCs w:val="4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1155cc"/>
          <w:sz w:val="40"/>
          <w:szCs w:val="40"/>
          <w:u w:val="single"/>
          <w:rtl w:val="0"/>
        </w:rPr>
        <w:t xml:space="preserve">Как правильно подать жалобу в прокуратуру</w:t>
      </w:r>
    </w:p>
    <w:p w:rsidR="00000000" w:rsidDel="00000000" w:rsidP="00000000" w:rsidRDefault="00000000" w:rsidRPr="00000000" w14:paraId="00000002">
      <w:pPr>
        <w:widowControl w:val="0"/>
        <w:spacing w:after="57" w:before="57" w:lineRule="auto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Актуально на март 2026</w:t>
      </w:r>
    </w:p>
    <w:p w:rsidR="00000000" w:rsidDel="00000000" w:rsidP="00000000" w:rsidRDefault="00000000" w:rsidRPr="00000000" w14:paraId="00000003">
      <w:pPr>
        <w:spacing w:after="57" w:before="57" w:lineRule="auto"/>
        <w:ind w:right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57" w:before="57" w:lineRule="auto"/>
        <w:ind w:right="0"/>
        <w:jc w:val="both"/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В этом разделе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 подробная инструкция по подаче жалобы в прокуратуру Калужской области: требования к обращению, способы подачи, сроки рассмотрения, контактные телефоны. Все контакты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 для города Калуги.</w:t>
      </w:r>
    </w:p>
    <w:p w:rsidR="00000000" w:rsidDel="00000000" w:rsidP="00000000" w:rsidRDefault="00000000" w:rsidRPr="00000000" w14:paraId="00000005">
      <w:pPr>
        <w:spacing w:after="57" w:before="57" w:lineRule="auto"/>
        <w:ind w:right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  <w:rtl w:val="0"/>
        </w:rPr>
        <w:t xml:space="preserve">Требования к обращению:</w:t>
      </w:r>
    </w:p>
    <w:tbl>
      <w:tblPr>
        <w:tblStyle w:val="Table1"/>
        <w:tblW w:w="9866.0" w:type="dxa"/>
        <w:jc w:val="left"/>
        <w:tblLayout w:type="fixed"/>
        <w:tblLook w:val="0000"/>
      </w:tblPr>
      <w:tblGrid>
        <w:gridCol w:w="4957"/>
        <w:gridCol w:w="4909"/>
        <w:tblGridChange w:id="0">
          <w:tblGrid>
            <w:gridCol w:w="4957"/>
            <w:gridCol w:w="490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Что указать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8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Почему важно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ФИО и адрес заявителя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Анонимные обращения не рассматриваются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Контактный телефон и e-mail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Для обратной связи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Суть нарушения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Конкретные факты: кто, когда, что нарушил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Копии обращений в другие инстанции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Подтверждение, что вы пытались решить вопрос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1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Дата и подпись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Обязательно</w:t>
            </w:r>
          </w:p>
        </w:tc>
      </w:tr>
    </w:tbl>
    <w:p w:rsidR="00000000" w:rsidDel="00000000" w:rsidP="00000000" w:rsidRDefault="00000000" w:rsidRPr="00000000" w14:paraId="00000013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  <w:rtl w:val="0"/>
        </w:rPr>
        <w:t xml:space="preserve">Способы подачи:</w:t>
      </w:r>
    </w:p>
    <w:tbl>
      <w:tblPr>
        <w:tblStyle w:val="Table2"/>
        <w:tblW w:w="9866.0" w:type="dxa"/>
        <w:jc w:val="left"/>
        <w:tblLayout w:type="fixed"/>
        <w:tblLook w:val="0000"/>
      </w:tblPr>
      <w:tblGrid>
        <w:gridCol w:w="4957"/>
        <w:gridCol w:w="4909"/>
        <w:tblGridChange w:id="0">
          <w:tblGrid>
            <w:gridCol w:w="4957"/>
            <w:gridCol w:w="490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Способ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Как подать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Через интернет-приёмную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8">
            <w:pPr>
              <w:pBdr>
                <w:top w:color="ffffff" w:space="0" w:sz="12" w:val="single"/>
                <w:left w:color="ffffff" w:space="0" w:sz="12" w:val="single"/>
                <w:bottom w:color="ffffff" w:space="0" w:sz="12" w:val="single"/>
                <w:right w:color="ffffff" w:space="0" w:sz="12" w:val="single"/>
              </w:pBd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strike w:val="0"/>
                <w:color w:val="000000"/>
                <w:sz w:val="24"/>
                <w:szCs w:val="24"/>
                <w:u w:val="single"/>
              </w:rPr>
            </w:pPr>
            <w:hyperlink r:id="rId7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strike w:val="0"/>
                  <w:color w:val="000000"/>
                  <w:sz w:val="24"/>
                  <w:szCs w:val="24"/>
                  <w:u w:val="single"/>
                  <w:rtl w:val="0"/>
                </w:rPr>
                <w:t xml:space="preserve">https://prokuratura.kaluga.ru</w:t>
              </w:r>
            </w:hyperlink>
            <w:sdt>
              <w:sdtPr>
                <w:id w:val="358247780"/>
                <w:tag w:val="goog_rdk_0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b w:val="0"/>
                    <w:bCs w:val="0"/>
                    <w:color w:val="000000"/>
                    <w:sz w:val="24"/>
                    <w:szCs w:val="24"/>
                    <w:rtl w:val="0"/>
                  </w:rPr>
                  <w:t xml:space="preserve"> → «Интернет-приёмная» (требуется авторизация через Госуслуги)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9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Лично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A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г. Калуга, ул. Кутузова, 2а; понедельник–четверг с 14:00 до 17:00, предварительная запись по тел. 8 (4842) 56-25-58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B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Почтой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C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248000, г. Калуга, ул. Кутузова, 2а</w:t>
            </w:r>
          </w:p>
        </w:tc>
      </w:tr>
    </w:tbl>
    <w:p w:rsidR="00000000" w:rsidDel="00000000" w:rsidP="00000000" w:rsidRDefault="00000000" w:rsidRPr="00000000" w14:paraId="0000001D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  <w:rtl w:val="0"/>
        </w:rPr>
        <w:t xml:space="preserve">Срок рассмотрения: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57" w:before="57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30 дней со дня регистрации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57" w:before="57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Может быть продлён до 30 дополнительных дней с уведомлением заявителя</w:t>
      </w:r>
    </w:p>
    <w:p w:rsidR="00000000" w:rsidDel="00000000" w:rsidP="00000000" w:rsidRDefault="00000000" w:rsidRPr="00000000" w14:paraId="00000021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  <w:rtl w:val="0"/>
        </w:rPr>
        <w:t xml:space="preserve">Телефоны прокуратуры:</w:t>
      </w:r>
    </w:p>
    <w:tbl>
      <w:tblPr>
        <w:tblStyle w:val="Table3"/>
        <w:tblW w:w="9866.0" w:type="dxa"/>
        <w:jc w:val="left"/>
        <w:tblLayout w:type="fixed"/>
        <w:tblLook w:val="0000"/>
      </w:tblPr>
      <w:tblGrid>
        <w:gridCol w:w="4957"/>
        <w:gridCol w:w="4909"/>
        <w:tblGridChange w:id="0">
          <w:tblGrid>
            <w:gridCol w:w="4957"/>
            <w:gridCol w:w="490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3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Что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4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Телефон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5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Телефон доверия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6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8 (4842) 57-49-81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7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Мобильная приёмная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8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8-910-520-31-09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9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Горячая линия Генпрокуратуры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A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8 (800) 290-79-78</w:t>
            </w:r>
          </w:p>
        </w:tc>
      </w:tr>
    </w:tbl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Информация с официального сайта прокуратуры Калужской области</w:t>
      </w:r>
    </w:p>
    <w:p w:rsidR="00000000" w:rsidDel="00000000" w:rsidP="00000000" w:rsidRDefault="00000000" w:rsidRPr="00000000" w14:paraId="0000002D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widowControl w:val="0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*Материал предоставлен в информационно-справочных целях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304" w:right="737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ungsuh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XO Thame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XO Thames" w:cs="XO Thames" w:eastAsia="XO Thames" w:hAnsi="XO Thames"/>
        <w:sz w:val="28"/>
        <w:szCs w:val="28"/>
      </w:rPr>
    </w:rPrDefault>
    <w:pPrDefault>
      <w:pPr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567" w:before="567" w:line="240" w:lineRule="auto"/>
      <w:ind w:left="0" w:right="0" w:firstLine="0"/>
      <w:jc w:val="center"/>
    </w:pPr>
    <w:rPr>
      <w:rFonts w:ascii="XO Thames" w:cs="XO Thames" w:eastAsia="XO Thames" w:hAnsi="XO Thames"/>
      <w:b w:val="1"/>
      <w:bCs w:val="1"/>
      <w:i w:val="0"/>
      <w:iCs w:val="0"/>
      <w:smallCaps w:val="1"/>
      <w:strike w:val="0"/>
      <w:color w:val="000000"/>
      <w:sz w:val="40"/>
      <w:szCs w:val="40"/>
      <w:u w:val="none"/>
      <w:shd w:fill="auto" w:val="clear"/>
      <w:vertAlign w:val="baseline"/>
    </w:rPr>
  </w:style>
  <w:style w:type="paragraph" w:styleId="Style_2">
    <w:name w:val="toc 2"/>
    <w:next w:val="Style_1"/>
    <w:link w:val="Style_2_ch"/>
    <w:uiPriority w:val="39"/>
    <w:pPr>
      <w:ind w:left="200" w:firstLine="0"/>
      <w:jc w:val="left"/>
    </w:pPr>
    <w:rPr>
      <w:rFonts w:ascii="XO Thames" w:hAnsi="XO Thames"/>
      <w:sz w:val="28"/>
    </w:rPr>
  </w:style>
  <w:style w:type="character" w:styleId="Style_2_ch">
    <w:name w:val="toc 2"/>
    <w:link w:val="Style_2"/>
    <w:rPr>
      <w:rFonts w:ascii="XO Thames" w:hAnsi="XO Thames"/>
      <w:sz w:val="28"/>
    </w:rPr>
  </w:style>
  <w:style w:type="paragraph" w:styleId="Style_3">
    <w:name w:val="toc 4"/>
    <w:next w:val="Style_1"/>
    <w:link w:val="Style_3_ch"/>
    <w:uiPriority w:val="39"/>
    <w:pPr>
      <w:ind w:left="600" w:firstLine="0"/>
      <w:jc w:val="left"/>
    </w:pPr>
    <w:rPr>
      <w:rFonts w:ascii="XO Thames" w:hAnsi="XO Thames"/>
      <w:sz w:val="28"/>
    </w:rPr>
  </w:style>
  <w:style w:type="character" w:styleId="Style_3_ch">
    <w:name w:val="toc 4"/>
    <w:link w:val="Style_3"/>
    <w:rPr>
      <w:rFonts w:ascii="XO Thames" w:hAnsi="XO Thames"/>
      <w:sz w:val="28"/>
    </w:rPr>
  </w:style>
  <w:style w:type="paragraph" w:styleId="Style_4">
    <w:name w:val="toc 6"/>
    <w:next w:val="Style_1"/>
    <w:link w:val="Style_4_ch"/>
    <w:uiPriority w:val="39"/>
    <w:pPr>
      <w:ind w:left="1000" w:firstLine="0"/>
      <w:jc w:val="left"/>
    </w:pPr>
    <w:rPr>
      <w:rFonts w:ascii="XO Thames" w:hAnsi="XO Thames"/>
      <w:sz w:val="28"/>
    </w:rPr>
  </w:style>
  <w:style w:type="character" w:styleId="Style_4_ch">
    <w:name w:val="toc 6"/>
    <w:link w:val="Style_4"/>
    <w:rPr>
      <w:rFonts w:ascii="XO Thames" w:hAnsi="XO Thames"/>
      <w:sz w:val="28"/>
    </w:rPr>
  </w:style>
  <w:style w:type="paragraph" w:styleId="Style_5">
    <w:name w:val="toc 7"/>
    <w:next w:val="Style_1"/>
    <w:link w:val="Style_5_ch"/>
    <w:uiPriority w:val="39"/>
    <w:pPr>
      <w:ind w:left="1200" w:firstLine="0"/>
      <w:jc w:val="left"/>
    </w:pPr>
    <w:rPr>
      <w:rFonts w:ascii="XO Thames" w:hAnsi="XO Thames"/>
      <w:sz w:val="28"/>
    </w:rPr>
  </w:style>
  <w:style w:type="character" w:styleId="Style_5_ch">
    <w:name w:val="toc 7"/>
    <w:link w:val="Style_5"/>
    <w:rPr>
      <w:rFonts w:ascii="XO Thames" w:hAnsi="XO Thames"/>
      <w:sz w:val="28"/>
    </w:rPr>
  </w:style>
  <w:style w:type="paragraph" w:styleId="Style_6">
    <w:name w:val="Endnote"/>
    <w:link w:val="Style_6_ch"/>
    <w:pPr>
      <w:ind w:left="0" w:firstLine="851"/>
      <w:jc w:val="both"/>
    </w:pPr>
    <w:rPr>
      <w:rFonts w:ascii="XO Thames" w:hAnsi="XO Thames"/>
      <w:sz w:val="22"/>
    </w:rPr>
  </w:style>
  <w:style w:type="character" w:styleId="Style_6_ch">
    <w:name w:val="Endnote"/>
    <w:link w:val="Style_6"/>
    <w:rPr>
      <w:rFonts w:ascii="XO Thames" w:hAnsi="XO Thames"/>
      <w:sz w:val="22"/>
    </w:rPr>
  </w:style>
  <w:style w:type="paragraph" w:styleId="Style_8">
    <w:name w:val="toc 3"/>
    <w:next w:val="Style_1"/>
    <w:link w:val="Style_8_ch"/>
    <w:uiPriority w:val="39"/>
    <w:pPr>
      <w:ind w:left="400" w:firstLine="0"/>
      <w:jc w:val="left"/>
    </w:pPr>
    <w:rPr>
      <w:rFonts w:ascii="XO Thames" w:hAnsi="XO Thames"/>
      <w:sz w:val="28"/>
    </w:rPr>
  </w:style>
  <w:style w:type="character" w:styleId="Style_8_ch">
    <w:name w:val="toc 3"/>
    <w:link w:val="Style_8"/>
    <w:rPr>
      <w:rFonts w:ascii="XO Thames" w:hAnsi="XO Thames"/>
      <w:sz w:val="28"/>
    </w:rPr>
  </w:style>
  <w:style w:type="paragraph" w:styleId="Style_11">
    <w:name w:val="Hyperlink"/>
    <w:link w:val="Style_11_ch"/>
    <w:rPr>
      <w:color w:val="0000ff"/>
      <w:u w:val="single"/>
    </w:rPr>
  </w:style>
  <w:style w:type="character" w:styleId="Style_11_ch">
    <w:name w:val="Hyperlink"/>
    <w:link w:val="Style_11"/>
    <w:rPr>
      <w:color w:val="0000ff"/>
      <w:u w:val="single"/>
    </w:rPr>
  </w:style>
  <w:style w:type="paragraph" w:styleId="Style_12">
    <w:name w:val="Footnote"/>
    <w:link w:val="Style_12_ch"/>
    <w:pPr>
      <w:ind w:left="0" w:firstLine="851"/>
      <w:jc w:val="both"/>
    </w:pPr>
    <w:rPr>
      <w:rFonts w:ascii="XO Thames" w:hAnsi="XO Thames"/>
      <w:sz w:val="22"/>
    </w:rPr>
  </w:style>
  <w:style w:type="character" w:styleId="Style_12_ch">
    <w:name w:val="Footnote"/>
    <w:link w:val="Style_12"/>
    <w:rPr>
      <w:rFonts w:ascii="XO Thames" w:hAnsi="XO Thames"/>
      <w:sz w:val="22"/>
    </w:rPr>
  </w:style>
  <w:style w:type="paragraph" w:styleId="Style_13">
    <w:name w:val="toc 1"/>
    <w:next w:val="Style_1"/>
    <w:link w:val="Style_13_ch"/>
    <w:uiPriority w:val="39"/>
    <w:pPr>
      <w:ind w:left="0" w:firstLine="0"/>
      <w:jc w:val="left"/>
    </w:pPr>
    <w:rPr>
      <w:rFonts w:ascii="XO Thames" w:hAnsi="XO Thames"/>
      <w:b w:val="1"/>
      <w:sz w:val="28"/>
    </w:rPr>
  </w:style>
  <w:style w:type="character" w:styleId="Style_13_ch">
    <w:name w:val="toc 1"/>
    <w:link w:val="Style_13"/>
    <w:rPr>
      <w:rFonts w:ascii="XO Thames" w:hAnsi="XO Thames"/>
      <w:b w:val="1"/>
      <w:sz w:val="28"/>
    </w:rPr>
  </w:style>
  <w:style w:type="paragraph" w:styleId="Style_14">
    <w:name w:val="Header and Footer"/>
    <w:link w:val="Style_14_ch"/>
    <w:pPr>
      <w:spacing w:line="240" w:lineRule="auto"/>
      <w:ind/>
      <w:jc w:val="both"/>
    </w:pPr>
    <w:rPr>
      <w:rFonts w:ascii="XO Thames" w:hAnsi="XO Thames"/>
      <w:sz w:val="28"/>
    </w:rPr>
  </w:style>
  <w:style w:type="character" w:styleId="Style_14_ch">
    <w:name w:val="Header and Footer"/>
    <w:link w:val="Style_14"/>
    <w:rPr>
      <w:rFonts w:ascii="XO Thames" w:hAnsi="XO Thames"/>
      <w:sz w:val="28"/>
    </w:rPr>
  </w:style>
  <w:style w:type="paragraph" w:styleId="Style_15">
    <w:name w:val="toc 9"/>
    <w:next w:val="Style_1"/>
    <w:link w:val="Style_15_ch"/>
    <w:uiPriority w:val="39"/>
    <w:pPr>
      <w:ind w:left="1600" w:firstLine="0"/>
      <w:jc w:val="left"/>
    </w:pPr>
    <w:rPr>
      <w:rFonts w:ascii="XO Thames" w:hAnsi="XO Thames"/>
      <w:sz w:val="28"/>
    </w:rPr>
  </w:style>
  <w:style w:type="character" w:styleId="Style_15_ch">
    <w:name w:val="toc 9"/>
    <w:link w:val="Style_15"/>
    <w:rPr>
      <w:rFonts w:ascii="XO Thames" w:hAnsi="XO Thames"/>
      <w:sz w:val="28"/>
    </w:rPr>
  </w:style>
  <w:style w:type="paragraph" w:styleId="Style_16">
    <w:name w:val="toc 8"/>
    <w:next w:val="Style_1"/>
    <w:link w:val="Style_16_ch"/>
    <w:uiPriority w:val="39"/>
    <w:pPr>
      <w:ind w:left="1400" w:firstLine="0"/>
      <w:jc w:val="left"/>
    </w:pPr>
    <w:rPr>
      <w:rFonts w:ascii="XO Thames" w:hAnsi="XO Thames"/>
      <w:sz w:val="28"/>
    </w:rPr>
  </w:style>
  <w:style w:type="character" w:styleId="Style_16_ch">
    <w:name w:val="toc 8"/>
    <w:link w:val="Style_16"/>
    <w:rPr>
      <w:rFonts w:ascii="XO Thames" w:hAnsi="XO Thames"/>
      <w:sz w:val="28"/>
    </w:rPr>
  </w:style>
  <w:style w:type="paragraph" w:styleId="Style_17">
    <w:name w:val="toc 5"/>
    <w:next w:val="Style_1"/>
    <w:link w:val="Style_17_ch"/>
    <w:uiPriority w:val="39"/>
    <w:pPr>
      <w:ind w:left="800" w:firstLine="0"/>
      <w:jc w:val="left"/>
    </w:pPr>
    <w:rPr>
      <w:rFonts w:ascii="XO Thames" w:hAnsi="XO Thames"/>
      <w:sz w:val="28"/>
    </w:rPr>
  </w:style>
  <w:style w:type="character" w:styleId="Style_17_ch">
    <w:name w:val="toc 5"/>
    <w:link w:val="Style_17"/>
    <w:rPr>
      <w:rFonts w:ascii="XO Thames" w:hAnsi="XO Thames"/>
      <w:sz w:val="28"/>
    </w:rPr>
  </w:style>
  <w:style w:type="paragraph" w:styleId="Subtitle">
    <w:name w:val="Sub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</w:pPr>
    <w:rPr>
      <w:rFonts w:ascii="XO Thames" w:cs="XO Thames" w:eastAsia="XO Thames" w:hAnsi="XO Thames"/>
      <w:b w:val="0"/>
      <w:bCs w:val="0"/>
      <w:i w:val="1"/>
      <w:iCs w:val="1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prokuratura.kaluga.ru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6350">
          <a:solidFill>
            <a:schemeClr val="phClr">
              <a:shade val="95000"/>
              <a:satMod val="105000"/>
            </a:schemeClr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gqRXwhqu77J1huMMfE7DcB+i5g==">CgMxLjAaJQoBMBIgCh4IB0IaCg9UaW1lcyBOZXcgUm9tYW4SB0d1bmdzdWg4AHIhMUZHVFpkeTllaUZPTDlaTWdWYmdNZnJ4cXQ1QmFWWjR6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2026-03-30T18:09:44Z</dcterms:created>
</cp:coreProperties>
</file>