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  <w:rtl w:val="0"/>
        </w:rPr>
        <w:t xml:space="preserve">Общая схема действий при жалобах</w:t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</w:p>
    <w:p w:rsidR="00000000" w:rsidDel="00000000" w:rsidP="00000000" w:rsidRDefault="00000000" w:rsidRPr="00000000" w14:paraId="00000003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универсальный алгоритм действий, который подходит для любой проблемы с ЖКХ: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widowControl w:val="0"/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257"/>
        <w:gridCol w:w="3840"/>
        <w:gridCol w:w="3769"/>
        <w:tblGridChange w:id="0">
          <w:tblGrid>
            <w:gridCol w:w="2257"/>
            <w:gridCol w:w="3840"/>
            <w:gridCol w:w="37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делать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Зафиксировать нарушение (фото, видео, показания приборов)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сразу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Позвонить в аварийно-диспетчерскую службу (АДС)* – получить номер заявки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 минут на ответ**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Направить письменную претензию в УК или ресурсоснабжающую организацию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 течение 3–10 дней ответ***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Если не помогло – жалоба в ГЖИ (через ГИС ЖКХ или лично)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30 дней рассмотрение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Если не помогло – жалоба в прокуратуру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30 дней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Крайний шаг – суд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 3 лет исковая давность</w:t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АДС (аварийно-диспетчерская служба) – круглосуточная служба при управляющей компании или ресурсоснабжающей организации, которая принимает заявки об авариях и неисправностях. Номер АДС указан в квитанции, на стенде в подъезде, на сайте УК или в ГИС ЖКХ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** При звонке в АДС обязательно спросите номер заявки – запишите его. Сотрудник АДС обязан назвать свою фамилию и номер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*** Письменные обращения подаются в 2 экземплярах: один с отметкой о принятии (входящий номер, дата, подпись) остаётся у вас.</w:t>
      </w:r>
    </w:p>
    <w:p w:rsidR="00000000" w:rsidDel="00000000" w:rsidP="00000000" w:rsidRDefault="00000000" w:rsidRPr="00000000" w14:paraId="0000001E">
      <w:pPr>
        <w:widowControl w:val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20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21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22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23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PVzl7/Ey24VmpYS4hBXkpyEbpQ==">CgMxLjA4AHIhMXRsODJjZkpuZFBFejNzQ285eTNaUlRVZzJkR1FzeFNP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2026-03-30T18:04:34Z</dcterms:created>
</cp:coreProperties>
</file>