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Бездействие УК (не отвечают, ничего не делают)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ситуации, когда управляющая компания игнорирует обращения и не выполняет обязанности: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57"/>
        <w:gridCol w:w="2280"/>
        <w:gridCol w:w="2550"/>
        <w:gridCol w:w="2779"/>
        <w:tblGridChange w:id="0">
          <w:tblGrid>
            <w:gridCol w:w="2257"/>
            <w:gridCol w:w="2280"/>
            <w:gridCol w:w="2550"/>
            <w:gridCol w:w="27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Доказательства обращений в УК*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сайт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обращений, отсутствие ответов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Суд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Исковое заявление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Все документы</w:t>
            </w:r>
          </w:p>
        </w:tc>
      </w:tr>
    </w:tbl>
    <w:p w:rsidR="00000000" w:rsidDel="00000000" w:rsidP="00000000" w:rsidRDefault="00000000" w:rsidRPr="00000000" w14:paraId="00000017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Доказательства обращений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 это копии заявок из АДС, письменные претензии с отметкой о принятии, уведомления о вручении заказных писем.</w:t>
      </w:r>
    </w:p>
    <w:p w:rsidR="00000000" w:rsidDel="00000000" w:rsidP="00000000" w:rsidRDefault="00000000" w:rsidRPr="00000000" w14:paraId="00000018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обращаться, если УК не отвечает: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822"/>
        <w:gridCol w:w="5044"/>
        <w:tblGridChange w:id="0">
          <w:tblGrid>
            <w:gridCol w:w="4822"/>
            <w:gridCol w:w="5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Контролирует соблюдение лицензионных требований УК. Если УК не отвечает – это нарушение лицензии.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Осуществляет надзор за исполнением законов. Бездействие УК – это нарушение Жилищного кодекса.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3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4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ppz9H7lzoWO+0jQ9sUQW+wh5xg==">CgMxLjA4AHIhMUtCZHIyZmZaRW5xcE5UTDRFbzFZNkMxNVdSMGg2cWJX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2026-03-30T18:07:49Z</dcterms:created>
</cp:coreProperties>
</file>