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Нарушение тишины (шумят соседи, ремонт ночью)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нарушением тишины: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87"/>
        <w:gridCol w:w="2250"/>
        <w:gridCol w:w="2700"/>
        <w:gridCol w:w="2629"/>
        <w:tblGridChange w:id="0">
          <w:tblGrid>
            <w:gridCol w:w="2287"/>
            <w:gridCol w:w="2250"/>
            <w:gridCol w:w="2700"/>
            <w:gridCol w:w="26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Полиция (участковый)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Звонок 102 (или 112)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Вызов наряда, составление протокола*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Письменная жалоба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Требование принять меры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бездействии полиции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Копия постановления об отказе</w:t>
            </w:r>
          </w:p>
        </w:tc>
      </w:tr>
    </w:tbl>
    <w:p w:rsidR="00000000" w:rsidDel="00000000" w:rsidP="00000000" w:rsidRDefault="00000000" w:rsidRPr="00000000" w14:paraId="00000017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Протокол – если полиция выезжала, они должны составить протокол о нарушении тишины. Это ваше доказательство.</w:t>
      </w:r>
    </w:p>
    <w:p w:rsidR="00000000" w:rsidDel="00000000" w:rsidP="00000000" w:rsidRDefault="00000000" w:rsidRPr="00000000" w14:paraId="00000018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Режим тишины в Калужской области: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4957"/>
        <w:gridCol w:w="4909"/>
        <w:tblGridChange w:id="0">
          <w:tblGrid>
            <w:gridCol w:w="4957"/>
            <w:gridCol w:w="49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Время, когда нельзя шуметь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Будни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 22:00 до 8:00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Выходные и праздники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 22:00 до 9:00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2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3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4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NWrC0JVVrUza3TyINJatFA1ivA==">CgMxLjA4AHIhMWRYMXlmTTFuVUpFYjZhalJwdXZTd1pKdGQxRXAwYWtO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2026-03-30T18:08:09Z</dcterms:created>
</cp:coreProperties>
</file>