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56DB"/>
          <w:spacing w:val="30"/>
          <w:sz w:val="17"/>
          <w:szCs w:val="17"/>
        </w:rPr>
        <w:t xml:space="preserve">PROMO DIGITAL AD OPERATIONS</w:t>
      </w:r>
    </w:p>
    <w:p>
      <w:pPr>
        <w:spacing w:after="40"/>
      </w:pPr>
      <w:r>
        <w:rPr>
          <w:b/>
          <w:bCs/>
          <w:color w:val="0A1F44"/>
          <w:sz w:val="36"/>
          <w:szCs w:val="36"/>
        </w:rPr>
        <w:t xml:space="preserve">Salesforce Automation — Where We Stand &amp; What's Needed</w:t>
      </w:r>
    </w:p>
    <w:p>
      <w:pPr>
        <w:spacing w:after="60"/>
      </w:pPr>
      <w:r>
        <w:rPr>
          <w:i/>
          <w:iCs/>
          <w:color w:val="5B6577"/>
          <w:sz w:val="21"/>
          <w:szCs w:val="21"/>
        </w:rPr>
        <w:t xml:space="preserve">Handoff for the team helping us finish the Salesforce integration (or find a workaround)</w:t>
      </w:r>
    </w:p>
    <w:p>
      <w:pPr>
        <w:pBdr>
          <w:bottom w:val="single" w:color="D8DEEA" w:sz="6"/>
        </w:pBdr>
        <w:spacing w:after="160"/>
      </w:pPr>
      <w:r>
        <w:rPr>
          <w:color w:val="5B6577"/>
          <w:sz w:val="18"/>
          <w:szCs w:val="18"/>
        </w:rPr>
        <w:t xml:space="preserve">Repo: github.com/katekling-stack/Promo-Operations   ·   Branch: claude/freewheel-order-placement-templates-p2rjzd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TL;DR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The tool that builds FreeWheel Insertion Orders and all placements — tiering, naming, ad units, geo, frequency caps, time zones, self-exclusions, per-brand products — is </w:t>
      </w:r>
      <w:r>
        <w:rPr>
          <w:b/>
          <w:bCs/>
          <w:color w:val="1C2434"/>
          <w:sz w:val="21"/>
          <w:szCs w:val="21"/>
        </w:rPr>
        <w:t xml:space="preserve">built, tested (46 test files), and running against FreeWheel production</w:t>
      </w:r>
      <w:r>
        <w:rPr>
          <w:color w:val="1C2434"/>
          <w:sz w:val="21"/>
          <w:szCs w:val="21"/>
        </w:rPr>
        <w:t xml:space="preserve"> for 15 regions / 153 campaigns. It already creates real NOT_BOOKED drafts end-to-end.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The </w:t>
      </w:r>
      <w:r>
        <w:rPr>
          <w:b/>
          <w:bCs/>
          <w:i/>
          <w:iCs/>
          <w:color w:val="1C2434"/>
          <w:sz w:val="21"/>
          <w:szCs w:val="21"/>
        </w:rPr>
        <w:t xml:space="preserve">only</w:t>
      </w:r>
      <w:r>
        <w:rPr>
          <w:color w:val="1C2434"/>
          <w:sz w:val="21"/>
          <w:szCs w:val="21"/>
        </w:rPr>
        <w:t xml:space="preserve"> thing left for “fully automated” is letting a Salesforce Case kick it off instead of a person. </w:t>
      </w:r>
      <w:r>
        <w:rPr>
          <w:b/>
          <w:bCs/>
          <w:color w:val="1C2434"/>
          <w:sz w:val="21"/>
          <w:szCs w:val="21"/>
        </w:rPr>
        <w:t xml:space="preserve">All of that code is already written and unit-tested</w:t>
      </w:r>
      <w:r>
        <w:rPr>
          <w:color w:val="1C2434"/>
          <w:sz w:val="21"/>
          <w:szCs w:val="21"/>
        </w:rPr>
        <w:t xml:space="preserve"> — the remaining work is Salesforce configuration + credentials, not new engineering.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There is also a </w:t>
      </w:r>
      <w:r>
        <w:rPr>
          <w:b/>
          <w:bCs/>
          <w:color w:val="1C2434"/>
          <w:sz w:val="21"/>
          <w:szCs w:val="21"/>
        </w:rPr>
        <w:t xml:space="preserve">zero-API workaround that works today</w:t>
      </w:r>
      <w:r>
        <w:rPr>
          <w:color w:val="1C2434"/>
          <w:sz w:val="21"/>
          <w:szCs w:val="21"/>
        </w:rPr>
        <w:t xml:space="preserve"> (see §4), so we are not blocked on Salesforce to keep operating — the integration just removes the last manual step.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1.  The target flow (what “fully automated” looks like)</w:t>
      </w:r>
    </w:p>
    <w:tbl>
      <w:tblPr>
        <w:tblW w:type="dxa" w:w="9360"/>
        <w:tblBorders>
          <w:top w:val="single" w:color="D8DEEA" w:sz="4"/>
          <w:left w:val="single" w:color="D8DEEA" w:sz="4"/>
          <w:bottom w:val="single" w:color="D8DEEA" w:sz="4"/>
          <w:right w:val="single" w:color="D8DEEA" w:sz="4"/>
          <w:insideH w:val="single" w:color="D8DEEA" w:sz="4"/>
          <w:insideV w:val="single" w:color="D8DEEA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16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0A1F44"/>
                <w:sz w:val="19"/>
                <w:szCs w:val="19"/>
              </w:rPr>
              <w:t xml:space="preserve">Planner fills a Case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sets Status = “Ready for Automation”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0A1F44"/>
                <w:sz w:val="19"/>
                <w:szCs w:val="19"/>
              </w:rPr>
              <w:t xml:space="preserve">Poller picks it up (~5 min, idempotent)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reads Case fields + attached “Targeting” sheet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0A1F44"/>
                <w:sz w:val="19"/>
                <w:szCs w:val="19"/>
              </w:rPr>
              <w:t xml:space="preserve">Tool builds the order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IO + ~14 placements, validated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0A1F44"/>
                <w:sz w:val="19"/>
                <w:szCs w:val="19"/>
              </w:rPr>
              <w:t xml:space="preserve">Draft created in FreeWheel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NOT_BOOKED, ready for human review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0A1F44"/>
                <w:sz w:val="19"/>
                <w:szCs w:val="19"/>
              </w:rPr>
              <w:t xml:space="preserve">Write-back to the Case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Success → Reason “Submitted to FreeWheel” + IO link;  can’t build → Status “Needs Info” + reason</w:t>
            </w:r>
          </w:p>
        </w:tc>
      </w:tr>
    </w:tbl>
    <w:p>
      <w:pPr>
        <w:spacing w:after="120" w:before="100"/>
      </w:pPr>
      <w:r>
        <w:rPr>
          <w:b/>
          <w:bCs/>
          <w:color w:val="1C2434"/>
          <w:sz w:val="21"/>
          <w:szCs w:val="21"/>
        </w:rPr>
        <w:t xml:space="preserve">Salesforce is intake only</w:t>
      </w:r>
      <w:r>
        <w:rPr>
          <w:color w:val="1C2434"/>
          <w:sz w:val="21"/>
          <w:szCs w:val="21"/>
        </w:rPr>
        <w:t xml:space="preserve"> — no ad-ops logic lives there. It captures ~7 fields and a status flag; the tool does everything else.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2.  What’s already built on our side (no more code needed)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All of this is committed and tested:</w:t>
      </w:r>
    </w:p>
    <w:tbl>
      <w:tblPr>
        <w:tblW w:type="dxa" w:w="9360"/>
        <w:tblBorders>
          <w:top w:val="single" w:color="D8DEEA" w:sz="4"/>
          <w:left w:val="single" w:color="D8DEEA" w:sz="4"/>
          <w:bottom w:val="single" w:color="D8DEEA" w:sz="4"/>
          <w:right w:val="single" w:color="D8DEEA" w:sz="4"/>
          <w:insideH w:val="single" w:color="D8DEEA" w:sz="4"/>
          <w:insideV w:val="single" w:color="D8DEEA" w:sz="4"/>
        </w:tblBorders>
      </w:tblPr>
      <w:tblGrid>
        <w:gridCol w:w="2400"/>
        <w:gridCol w:w="4260"/>
        <w:gridCol w:w="2700"/>
      </w:tblGrid>
      <w:tr>
        <w:trPr>
          <w:tblHeader/>
        </w:trPr>
        <w:tc>
          <w:tcPr>
            <w:tcW w:type="dxa" w:w="240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Piece</w:t>
            </w:r>
          </w:p>
        </w:tc>
        <w:tc>
          <w:tcPr>
            <w:tcW w:type="dxa" w:w="426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70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 / proof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Case → plan transform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Reads Case fields + attached Targeting sheet into a plan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build_plan_dict() — test_from_case.py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Preflight / readiness check</w:t>
            </w:r>
          </w:p>
        </w:tc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Logs in, describes the Case object, reports every missing field or picklist value (green/red)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promo-ops salesforce-check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Run one Case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Validate + build + create the draft; comment the IO link back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promo-ops from-case &lt;ID&gt; [--live]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Poller (unattended)</w:t>
            </w:r>
          </w:p>
        </w:tc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Processes every “Ready” Case; idempotent (never duplicates an IO); watch-loop or cron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promo-ops poll-cases [--live] [--watch]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Audit trail + digest</w:t>
            </w:r>
          </w:p>
        </w:tc>
        <w:tc>
          <w:tcPr>
            <w:tcW w:type="dxa" w:w="4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JSONL run log + shareable end-of-day summary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poll-status,  daily-digest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 client</w:t>
            </w:r>
          </w:p>
        </w:tc>
        <w:tc>
          <w:tcPr>
            <w:tcW w:type="dxa" w:w="42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Login (user/token or Connected App), read Case, download Targeting, write Status/Reason, post comment, retry/backoff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integrations/salesforce.py</w:t>
            </w:r>
          </w:p>
        </w:tc>
      </w:tr>
    </w:tbl>
    <w:p>
      <w:pPr>
        <w:spacing w:before="100"/>
      </w:pPr>
      <w:r>
        <w:rPr>
          <w:color w:val="1C2434"/>
          <w:sz w:val="21"/>
          <w:szCs w:val="21"/>
        </w:rPr>
        <w:t xml:space="preserve">The only placeholders in the code are the field API names (CASE_FIELD_MAP). If the org standardizes names differently, we change them in </w:t>
      </w:r>
      <w:r>
        <w:rPr>
          <w:b/>
          <w:bCs/>
          <w:color w:val="1C2434"/>
          <w:sz w:val="21"/>
          <w:szCs w:val="21"/>
        </w:rPr>
        <w:t xml:space="preserve">one file</w:t>
      </w:r>
      <w:r>
        <w:rPr>
          <w:color w:val="1C2434"/>
          <w:sz w:val="21"/>
          <w:szCs w:val="21"/>
        </w:rPr>
        <w:t xml:space="preserve"> and everything stays in sync.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3.  What we need from Salesforce (the whole ask)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This is the entire critical path. Detail is in the admin build sheet + the import-ready salesforce-case-fields.csv.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7 required Case fields</w:t>
      </w:r>
      <w:r>
        <w:rPr>
          <w:color w:val="1C2434"/>
          <w:sz w:val="21"/>
          <w:szCs w:val="21"/>
        </w:rPr>
        <w:t xml:space="preserve"> — Promoted Title, Region, Language, Campaign Name, Flight Start, Flight End, Video Durations. (30 more optional fields exist in the CSV for overrides/products — can follow later.)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3 picklist values</w:t>
      </w:r>
      <w:r>
        <w:rPr>
          <w:color w:val="1C2434"/>
          <w:sz w:val="21"/>
          <w:szCs w:val="21"/>
        </w:rPr>
        <w:t xml:space="preserve"> on the existing Status/Reason fields: Status = “Ready for Automation”, Status = “Needs Info”, Reason = “Submitted to FreeWheel”.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A way to scope which Cases are ours</w:t>
      </w:r>
      <w:r>
        <w:rPr>
          <w:color w:val="1C2434"/>
          <w:sz w:val="21"/>
          <w:szCs w:val="21"/>
        </w:rPr>
        <w:t xml:space="preserve"> — a “Campaign Setup Form” Record Type or a checkbox.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A sandbox + an integration user</w:t>
      </w:r>
      <w:r>
        <w:rPr>
          <w:color w:val="1C2434"/>
          <w:sz w:val="21"/>
          <w:szCs w:val="21"/>
        </w:rPr>
        <w:t xml:space="preserve"> (username + password + security token) or a Connected App that can read Cases + these fields and write Status/Reason + a Case comment.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Confirm we can attach &amp; read a “Targeting” sheet</w:t>
      </w:r>
      <w:r>
        <w:rPr>
          <w:color w:val="1C2434"/>
          <w:sz w:val="21"/>
          <w:szCs w:val="21"/>
        </w:rPr>
        <w:t xml:space="preserve"> on a Case (holds the variable-length targeting lists).</w:t>
      </w:r>
    </w:p>
    <w:p>
      <w:pPr>
        <w:pBdr>
          <w:top w:val="single" w:color="BFE6CD" w:sz="2"/>
          <w:bottom w:val="single" w:color="BFE6CD" w:sz="2"/>
          <w:left w:val="single" w:color="7FCE9F" w:sz="12"/>
          <w:right w:val="single" w:color="BFE6CD" w:sz="2"/>
        </w:pBdr>
        <w:shd w:fill="E8F6EE" w:color="auto" w:val="clear"/>
        <w:spacing w:before="100"/>
      </w:pPr>
      <w:r>
        <w:rPr>
          <w:b/>
          <w:bCs/>
          <w:color w:val="0A1F44"/>
          <w:sz w:val="21"/>
          <w:szCs w:val="21"/>
        </w:rPr>
        <w:t xml:space="preserve">Acceptance gate:</w:t>
      </w:r>
      <w:r>
        <w:rPr>
          <w:color w:val="1C2434"/>
          <w:sz w:val="21"/>
          <w:szCs w:val="21"/>
        </w:rPr>
        <w:t xml:space="preserve"> once the above exist, promo-ops salesforce-check prints green/red in one shot — the single go/no-go signal. Then we run one pilot Case (recommend USA) end-to-end, then schedule the poller.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4.  The workaround (works today, zero Salesforce API access)</w:t>
      </w:r>
    </w:p>
    <w:p>
      <w:pPr>
        <w:spacing w:after="120" w:line="276"/>
      </w:pPr>
      <w:r>
        <w:rPr>
          <w:color w:val="1C2434"/>
          <w:sz w:val="21"/>
          <w:szCs w:val="21"/>
        </w:rPr>
        <w:t xml:space="preserve">If provisioning an integration user is slow, we are </w:t>
      </w:r>
      <w:r>
        <w:rPr>
          <w:b/>
          <w:bCs/>
          <w:color w:val="1C2434"/>
          <w:sz w:val="21"/>
          <w:szCs w:val="21"/>
        </w:rPr>
        <w:t xml:space="preserve">not blocked</w:t>
      </w:r>
      <w:r>
        <w:rPr>
          <w:color w:val="1C2434"/>
          <w:sz w:val="21"/>
          <w:szCs w:val="21"/>
        </w:rPr>
        <w:t xml:space="preserve">. The same Case → plan → order pipeline runs from a local file — no Salesforce connection at all: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C2434"/>
          <w:sz w:val="19"/>
          <w:szCs w:val="19"/>
        </w:rPr>
        <w:t xml:space="preserve">promo-ops from-case-file &lt;case.json&gt; [--targeting &lt;targeting.csv&gt;] [--live]</w:t>
      </w:r>
      <w:r>
        <w:rPr>
          <w:color w:val="1C2434"/>
          <w:sz w:val="21"/>
          <w:szCs w:val="21"/>
        </w:rPr>
        <w:t xml:space="preserve">  — one Case exported to JSON.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C2434"/>
          <w:sz w:val="19"/>
          <w:szCs w:val="19"/>
        </w:rPr>
        <w:t xml:space="preserve">promo-ops batch &lt;cases.csv&gt; --out results.csv</w:t>
      </w:r>
      <w:r>
        <w:rPr>
          <w:color w:val="1C2434"/>
          <w:sz w:val="21"/>
          <w:szCs w:val="21"/>
        </w:rPr>
        <w:t xml:space="preserve">  — a whole day’s campaigns at once (the interim form → Google Sheet → batch path already in use).</w:t>
      </w:r>
    </w:p>
    <w:p>
      <w:pPr>
        <w:spacing w:before="80"/>
      </w:pPr>
      <w:r>
        <w:rPr>
          <w:color w:val="1C2434"/>
          <w:sz w:val="21"/>
          <w:szCs w:val="21"/>
        </w:rPr>
        <w:t xml:space="preserve">Practical fallbacks, in order of effort: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Now: </w:t>
      </w:r>
      <w:r>
        <w:rPr>
          <w:color w:val="1C2434"/>
          <w:sz w:val="21"/>
          <w:szCs w:val="21"/>
        </w:rPr>
        <w:t xml:space="preserve">planner fills the form → export/paste rows → batch. (Live today.)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Light-touch: </w:t>
      </w:r>
      <w:r>
        <w:rPr>
          <w:color w:val="1C2434"/>
          <w:sz w:val="21"/>
          <w:szCs w:val="21"/>
        </w:rPr>
        <w:t xml:space="preserve">a Salesforce report/export of “Ready” Cases → CSV → batch on a schedule. No write-back, but fully drives the build.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Full automation: </w:t>
      </w:r>
      <w:r>
        <w:rPr>
          <w:color w:val="1C2434"/>
          <w:sz w:val="21"/>
          <w:szCs w:val="21"/>
        </w:rPr>
        <w:t xml:space="preserve">the API poller in §1–3 (write-back + comments + hands-off).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5.  Open questions for the team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Targeting: attached sheet vs. more Case fields? </w:t>
      </w:r>
      <w:r>
        <w:rPr>
          <w:color w:val="1C2434"/>
          <w:sz w:val="21"/>
          <w:szCs w:val="21"/>
        </w:rPr>
        <w:t xml:space="preserve">We recommend the attached sheet (lists vary in length).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Picklist upkeep </w:t>
      </w:r>
      <w:r>
        <w:rPr>
          <w:color w:val="1C2434"/>
          <w:sz w:val="21"/>
          <w:szCs w:val="21"/>
        </w:rPr>
        <w:t xml:space="preserve">— Campaign (153) + Brand lists grow as markets are added; regenerate from config on demand. Admin re-paste vs. automated sync — decide.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Trigger </w:t>
      </w:r>
      <w:r>
        <w:rPr>
          <w:color w:val="1C2434"/>
          <w:sz w:val="21"/>
          <w:szCs w:val="21"/>
        </w:rPr>
        <w:t xml:space="preserve">— a Status value is simplest; a checkbox / Record Type / queue is an easy swap.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  <w:color w:val="1C2434"/>
          <w:sz w:val="21"/>
          <w:szCs w:val="21"/>
        </w:rPr>
        <w:t xml:space="preserve">Pilot scope </w:t>
      </w:r>
      <w:r>
        <w:rPr>
          <w:color w:val="1C2434"/>
          <w:sz w:val="21"/>
          <w:szCs w:val="21"/>
        </w:rPr>
        <w:t xml:space="preserve">— start with USA to prove the loop, then open all 15 regions.</w:t>
      </w:r>
    </w:p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6.  Files in this handoff pack</w:t>
      </w:r>
    </w:p>
    <w:tbl>
      <w:tblPr>
        <w:tblW w:type="dxa" w:w="9360"/>
        <w:tblBorders>
          <w:top w:val="single" w:color="D8DEEA" w:sz="4"/>
          <w:left w:val="single" w:color="D8DEEA" w:sz="4"/>
          <w:bottom w:val="single" w:color="D8DEEA" w:sz="4"/>
          <w:right w:val="single" w:color="D8DEEA" w:sz="4"/>
          <w:insideH w:val="single" w:color="D8DEEA" w:sz="4"/>
          <w:insideV w:val="single" w:color="D8DEEA" w:sz="4"/>
        </w:tblBorders>
      </w:tblPr>
      <w:tblGrid>
        <w:gridCol w:w="3100"/>
        <w:gridCol w:w="1700"/>
        <w:gridCol w:w="4560"/>
      </w:tblGrid>
      <w:tr>
        <w:trPr>
          <w:tblHeader/>
        </w:trPr>
        <w:tc>
          <w:tcPr>
            <w:tcW w:type="dxa" w:w="310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 whom</w:t>
            </w:r>
          </w:p>
        </w:tc>
        <w:tc>
          <w:tcPr>
            <w:tcW w:type="dxa" w:w="4560"/>
            <w:shd w:fill="0A1F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SALESFORCE_HANDOFF.md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Everyone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This rundown (source of this document)</w:t>
            </w:r>
          </w:p>
        </w:tc>
      </w:tr>
      <w:tr>
        <w:tc>
          <w:tcPr>
            <w:tcW w:type="dxa" w:w="3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SALESFORCE_ADMIN_ASKS.md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SF admin</w:t>
            </w:r>
          </w:p>
        </w:tc>
        <w:tc>
          <w:tcPr>
            <w:tcW w:type="dxa" w:w="45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One-page build sheet — their tasks only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salesforce-case-fields.csv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SF admin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Import-ready field list (from live config)</w:t>
            </w:r>
          </w:p>
        </w:tc>
      </w:tr>
      <w:tr>
        <w:tc>
          <w:tcPr>
            <w:tcW w:type="dxa" w:w="3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Salesforce-Field-Mapping.pdf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Both</w:t>
            </w:r>
          </w:p>
        </w:tc>
        <w:tc>
          <w:tcPr>
            <w:tcW w:type="dxa" w:w="45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Full mapping: minimal 7, full 37, picklists, open Qs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Salesforce-Implementation-Plan.pdf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Both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Phased who-does-what-in-what-order</w:t>
            </w:r>
          </w:p>
        </w:tc>
      </w:tr>
      <w:tr>
        <w:tc>
          <w:tcPr>
            <w:tcW w:type="dxa" w:w="3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SALESFORCE_GOLIVE.md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Us</w:t>
            </w:r>
          </w:p>
        </w:tc>
        <w:tc>
          <w:tcPr>
            <w:tcW w:type="dxa" w:w="456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C2434"/>
                <w:sz w:val="19"/>
                <w:szCs w:val="19"/>
              </w:rPr>
              <w:t xml:space="preserve">Technical runbook: creds → preflight → schedule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0A1F44"/>
          <w:sz w:val="30"/>
          <w:szCs w:val="30"/>
        </w:rPr>
        <w:t xml:space="preserve">GitHub links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Repo (branch): </w:t>
      </w:r>
      <w:r>
        <w:rPr>
          <w:color w:val="1A56DB"/>
          <w:sz w:val="21"/>
          <w:szCs w:val="21"/>
          <w:u w:val="single"/>
        </w:rPr>
        <w:t xml:space="preserve">github.com/katekling-stack/Promo-Operations/tree/claude/freewheel-order-placement-templates-p2rjzd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Handoff (start here): </w:t>
      </w:r>
      <w:r>
        <w:rPr>
          <w:color w:val="1A56DB"/>
          <w:sz w:val="21"/>
          <w:szCs w:val="21"/>
          <w:u w:val="single"/>
        </w:rPr>
        <w:t xml:space="preserve">.../docs/SALESFORCE_HANDOFF.md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Admin build sheet: </w:t>
      </w:r>
      <w:r>
        <w:rPr>
          <w:color w:val="1A56DB"/>
          <w:sz w:val="21"/>
          <w:szCs w:val="21"/>
          <w:u w:val="single"/>
        </w:rPr>
        <w:t xml:space="preserve">.../docs/SALESFORCE_ADMIN_ASKS.md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Import-ready fields: </w:t>
      </w:r>
      <w:r>
        <w:rPr>
          <w:color w:val="1A56DB"/>
          <w:sz w:val="21"/>
          <w:szCs w:val="21"/>
          <w:u w:val="single"/>
        </w:rPr>
        <w:t xml:space="preserve">.../docs/salesforce-case-fields.csv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Full field mapping: </w:t>
      </w:r>
      <w:r>
        <w:rPr>
          <w:color w:val="1A56DB"/>
          <w:sz w:val="21"/>
          <w:szCs w:val="21"/>
          <w:u w:val="single"/>
        </w:rPr>
        <w:t xml:space="preserve">.../docs/SALESFORCE_FIELD_MAPPING.md</w:t>
      </w:r>
    </w:p>
    <w:p>
      <w:pPr>
        <w:spacing w:after="120" w:line="276"/>
      </w:pPr>
      <w:r>
        <w:rPr>
          <w:b/>
          <w:bCs/>
          <w:color w:val="1C2434"/>
          <w:sz w:val="21"/>
          <w:szCs w:val="21"/>
        </w:rPr>
        <w:t xml:space="preserve">Technical runbook: </w:t>
      </w:r>
      <w:r>
        <w:rPr>
          <w:color w:val="1A56DB"/>
          <w:sz w:val="21"/>
          <w:szCs w:val="21"/>
          <w:u w:val="single"/>
        </w:rPr>
        <w:t xml:space="preserve">.../docs/SALESFORCE_GOLIVE.md</w:t>
      </w:r>
    </w:p>
    <w:p>
      <w:pPr>
        <w:pBdr>
          <w:top w:val="single" w:color="CFDCFF" w:sz="2"/>
          <w:bottom w:val="single" w:color="CFDCFF" w:sz="2"/>
          <w:left w:val="single" w:color="1A56DB" w:sz="12"/>
          <w:right w:val="single" w:color="CFDCFF" w:sz="2"/>
        </w:pBdr>
        <w:shd w:fill="EEF3FF" w:color="auto" w:val="clear"/>
        <w:spacing w:after="40" w:before="200"/>
      </w:pPr>
      <w:r>
        <w:rPr>
          <w:b/>
          <w:bCs/>
          <w:color w:val="0A1F44"/>
          <w:sz w:val="21"/>
          <w:szCs w:val="21"/>
        </w:rPr>
        <w:t xml:space="preserve">Bottom line for the team: </w:t>
      </w:r>
      <w:r>
        <w:rPr>
          <w:color w:val="1C2434"/>
          <w:sz w:val="21"/>
          <w:szCs w:val="21"/>
        </w:rPr>
        <w:t xml:space="preserve">the single biggest lever is getting a Salesforce integration user + sandbox provisioned — that’s the long pole (usually an IT/admin ticket). Everything else is fast config once it exists. If that will take a while, use workaround (2) so we get value immediately.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Automation Handoff</dc:title>
  <dc:creator>Promo Ops</dc:creator>
  <cp:lastModifiedBy>Un-named</cp:lastModifiedBy>
  <cp:revision>1</cp:revision>
  <dcterms:created xsi:type="dcterms:W3CDTF">2026-08-06T13:26:42.244Z</dcterms:created>
  <dcterms:modified xsi:type="dcterms:W3CDTF">2026-08-06T13:26:42.261Z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