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17BC" w:rsidRDefault="00543B67">
      <w:pPr>
        <w:spacing w:after="40"/>
      </w:pPr>
      <w:r>
        <w:rPr>
          <w:b/>
          <w:bCs/>
          <w:color w:val="1E2138"/>
          <w:sz w:val="36"/>
          <w:szCs w:val="36"/>
        </w:rPr>
        <w:t xml:space="preserve">Kate Kucherova</w:t>
      </w:r>
    </w:p>
    <w:p w:rsidR="00E017BC" w:rsidRDefault="00543B67">
      <w:pPr>
        <w:spacing w:after="80"/>
      </w:pPr>
      <w:r>
        <w:rPr>
          <w:i/>
          <w:iCs/>
          <w:color w:val="3D4156"/>
          <w:sz w:val="21"/>
          <w:szCs w:val="21"/>
        </w:rPr>
        <w:t xml:space="preserve">Financial Analyst  ·  Financial Data Analyst  ·  Operations Finance</w:t>
      </w:r>
    </w:p>
    <w:p w:rsidR="00E017BC" w:rsidRDefault="00543B67">
      <w:pPr>
        <w:pBdr>
          <w:bottom w:val="single" w:sz="8" w:space="8" w:color="1E2138"/>
        </w:pBdr>
        <w:spacing w:after="40"/>
      </w:pPr>
      <w:r>
        <w:rPr>
          <w:color w:val="1B1D2C"/>
          <w:sz w:val="19"/>
          <w:szCs w:val="19"/>
        </w:rPr>
        <w:t>Concord, NC</w:t>
      </w:r>
      <w:r>
        <w:rPr>
          <w:color w:val="3D4156"/>
          <w:sz w:val="17"/>
          <w:szCs w:val="17"/>
        </w:rPr>
        <w:t xml:space="preserve">   |   </w:t>
      </w:r>
      <w:r>
        <w:rPr>
          <w:color w:val="1B1D2C"/>
          <w:sz w:val="19"/>
          <w:szCs w:val="19"/>
        </w:rPr>
        <w:t>+1 916 956 6037</w:t>
      </w:r>
      <w:r>
        <w:rPr>
          <w:color w:val="3D4156"/>
          <w:sz w:val="17"/>
          <w:szCs w:val="17"/>
        </w:rPr>
        <w:t xml:space="preserve">   |   </w:t>
      </w:r>
      <w:r>
        <w:rPr>
          <w:color w:val="1B1D2C"/>
          <w:sz w:val="19"/>
          <w:szCs w:val="19"/>
        </w:rPr>
        <w:t>katekucherova.nc@gmail.com</w:t>
      </w:r>
      <w:r>
        <w:rPr>
          <w:color w:val="3D4156"/>
          <w:sz w:val="17"/>
          <w:szCs w:val="17"/>
        </w:rPr>
        <w:t xml:space="preserve">   |   </w:t>
      </w:r>
      <w:r>
        <w:rPr>
          <w:color w:val="1B1D2C"/>
          <w:sz w:val="19"/>
          <w:szCs w:val="19"/>
        </w:rPr>
        <w:t>Authorized to work in the U.S. — no sponsorship required</w:t>
      </w:r>
      <w:r>
        <w:rPr>
          <w:color w:val="3D4156"/>
          <w:sz w:val="17"/>
          <w:szCs w:val="17"/>
        </w:rPr>
        <w:t xml:space="preserve">   |   </w:t>
      </w:r>
      <w:hyperlink r:id="rId5" w:history="1">
        <w:r>
          <w:rPr>
            <w:b/>
            <w:bCs/>
            <w:color w:val="1E2138"/>
            <w:sz w:val="19"/>
            <w:szCs w:val="19"/>
            <w:u w:val="single"/>
          </w:rPr>
          <w:t>katekucherova.github.io</w:t>
        </w:r>
      </w:hyperlink>
    </w:p>
    <w:p w:rsidR="00E017BC" w:rsidRDefault="00543B67">
      <w:pPr>
        <w:pBdr>
          <w:bottom w:val="single" w:sz="6" w:space="4" w:color="1E2138"/>
        </w:pBdr>
        <w:spacing w:before="90" w:after="60"/>
      </w:pPr>
      <w:r>
        <w:rPr>
          <w:b/>
          <w:bCs/>
          <w:caps/>
          <w:color w:val="1E2138"/>
          <w:sz w:val="22"/>
          <w:szCs w:val="22"/>
        </w:rPr>
        <w:t>Professional Summary</w:t>
      </w:r>
    </w:p>
    <w:p w:rsidR="00E017BC" w:rsidRDefault="00543B67">
      <w:pPr>
        <w:spacing w:after="90"/>
      </w:pPr>
      <w:r>
        <w:rPr>
          <w:color w:val="1B1D2C"/>
        </w:rPr>
        <w:t xml:space="preserve">Finance professional with an MBA and full P&amp;L ownership experience. Founded and ran a small business's entire finance function across four revenue streams — budgets, pricing, payroll, and monthly profitability review. Built a U.S.-standards project portfolio that spans ASC 606 revenue recognition, public-company FP&amp;A analysis, and Power BI dashboard design, in support of a deliberate return to U.S. finance work. CMA Part 1 exam scheduled September 2026.</w:t>
      </w:r>
    </w:p>
    <w:p w:rsidR="00E017BC" w:rsidRDefault="00543B67">
      <w:pPr>
        <w:pBdr>
          <w:bottom w:val="single" w:sz="6" w:space="4" w:color="1E2138"/>
        </w:pBdr>
        <w:spacing w:before="90" w:after="60"/>
      </w:pPr>
      <w:r>
        <w:rPr>
          <w:b/>
          <w:bCs/>
          <w:caps/>
          <w:color w:val="1E2138"/>
          <w:sz w:val="22"/>
          <w:szCs w:val="22"/>
        </w:rPr>
        <w:t>Education &amp; Certifications</w:t>
      </w:r>
    </w:p>
    <w:p w:rsidR="00E017BC" w:rsidRDefault="00543B67">
      <w:pPr>
        <w:spacing w:after="60"/>
      </w:pPr>
      <w:r>
        <w:rPr>
          <w:color w:val="1B1D2C"/>
        </w:rPr>
        <w:t xml:space="preserve">MBA — North Caucasus Academy of Public Administration, Rostov-on-Don, Russia. Official U.S. equivalency evaluation completed.</w:t>
      </w:r>
    </w:p>
    <w:p w:rsidR="00E017BC" w:rsidRDefault="00543B67">
      <w:pPr>
        <w:spacing w:after="90"/>
      </w:pPr>
      <w:r>
        <w:rPr>
          <w:color w:val="1B1D2C"/>
        </w:rPr>
        <w:t xml:space="preserve">CMA — Candidate, Institute of Management Accountants. Part 1 exam scheduled September 2026.</w:t>
      </w:r>
    </w:p>
    <w:p w:rsidR="00E017BC" w:rsidRDefault="00543B67">
      <w:pPr>
        <w:pBdr>
          <w:bottom w:val="single" w:sz="6" w:space="4" w:color="1E2138"/>
        </w:pBdr>
        <w:spacing w:before="90" w:after="60"/>
      </w:pPr>
      <w:r>
        <w:rPr>
          <w:b/>
          <w:bCs/>
          <w:caps/>
          <w:color w:val="1E2138"/>
          <w:sz w:val="22"/>
          <w:szCs w:val="22"/>
        </w:rPr>
        <w:t>Technical Skills</w:t>
      </w:r>
    </w:p>
    <w:p w:rsidR="00E017BC" w:rsidRDefault="00543B67">
      <w:pPr>
        <w:spacing w:after="40"/>
      </w:pPr>
      <w:r>
        <w:rPr>
          <w:color w:val="1B1D2C"/>
          <w:sz w:val="19"/>
          <w:szCs w:val="19"/>
        </w:rPr>
        <w:t xml:space="preserve">Excel (Advanced)  ·  Financial Modeling &amp; Forecasting  ·  ASC 606 / Revenue Recognition  ·  Budgeting &amp; Variance Analysis</w:t>
      </w:r>
    </w:p>
    <w:p w:rsidR="00E017BC" w:rsidRDefault="00543B67">
      <w:pPr>
        <w:spacing w:after="40"/>
      </w:pPr>
      <w:r>
        <w:rPr>
          <w:color w:val="1B1D2C"/>
          <w:sz w:val="19"/>
          <w:szCs w:val="19"/>
        </w:rPr>
        <w:t xml:space="preserve">Power BI Dashboards &amp; DAX  ·  SQL for Data Analysis  ·  SAP / ERP Systems  ·  Cost Accounting &amp; Unit Economics  ·  Data Validation</w:t>
      </w:r>
    </w:p>
    <w:p w:rsidR="00E017BC" w:rsidRDefault="00543B67">
      <w:pPr>
        <w:pBdr>
          <w:bottom w:val="single" w:sz="6" w:space="4" w:color="1E2138"/>
        </w:pBdr>
        <w:spacing w:before="90" w:after="60"/>
      </w:pPr>
      <w:r>
        <w:rPr>
          <w:b/>
          <w:bCs/>
          <w:caps/>
          <w:color w:val="1E2138"/>
          <w:sz w:val="22"/>
          <w:szCs w:val="22"/>
        </w:rPr>
        <w:t>Finance &amp; Operations Experience</w:t>
      </w:r>
    </w:p>
    <w:p w:rsidR="00E017BC" w:rsidRDefault="00543B67">
      <w:pPr>
        <w:spacing w:before="90" w:after="10"/>
      </w:pPr>
      <w:r>
        <w:rPr>
          <w:b/>
          <w:bCs/>
          <w:color w:val="1E2138"/>
          <w:sz w:val="21"/>
          <w:szCs w:val="21"/>
        </w:rPr>
        <w:t>Professional Development &amp; Portfolio Projects</w:t>
      </w:r>
      <w:r>
        <w:rPr>
          <w:i/>
          <w:iCs/>
          <w:color w:val="3D4156"/>
          <w:sz w:val="19"/>
          <w:szCs w:val="19"/>
        </w:rPr>
        <w:t xml:space="preserve">   2022 – Present</w:t>
      </w:r>
    </w:p>
    <w:p w:rsidR="00E017BC" w:rsidRDefault="00543B67">
      <w:pPr>
        <w:spacing w:after="30"/>
      </w:pPr>
      <w:r>
        <w:rPr>
          <w:i/>
          <w:iCs/>
          <w:color w:val="3D4156"/>
          <w:sz w:val="19"/>
          <w:szCs w:val="19"/>
        </w:rPr>
        <w:t>Independent — Concord, NC / Sacramento, CA</w:t>
      </w:r>
    </w:p>
    <w:p w:rsidR="00E017BC" w:rsidRDefault="00543B67">
      <w:pPr>
        <w:spacing w:after="25"/>
        <w:ind w:left="260" w:hanging="200"/>
      </w:pPr>
      <w:r>
        <w:rPr>
          <w:color w:val="1B1D2C"/>
        </w:rPr>
        <w:t xml:space="preserve">•  Built three independent finance portfolio projects using real business transactions and public-company data, covering FP&amp;A, financial forecasting, variance analysis, ASC 606 revenue recognition, and Power BI dashboard reporting.</w:t>
      </w:r>
    </w:p>
    <w:p w:rsidR="00E017BC" w:rsidRDefault="00543B67">
      <w:pPr>
        <w:spacing w:after="25"/>
        <w:ind w:left="260" w:hanging="200"/>
      </w:pPr>
      <w:r>
        <w:rPr>
          <w:color w:val="1B1D2C"/>
        </w:rPr>
        <w:t xml:space="preserve">•  Applied Excel formula modeling and Power BI/DAX to build multi-tab financial models, including budget-vs-actual tracking and break-even analysis.</w:t>
      </w:r>
    </w:p>
    <w:p w:rsidR="00E017BC" w:rsidRDefault="00543B67">
      <w:pPr>
        <w:spacing w:after="25"/>
        <w:ind w:left="260" w:hanging="200"/>
      </w:pPr>
      <w:r>
        <w:rPr>
          <w:color w:val="1B1D2C"/>
        </w:rPr>
        <w:t xml:space="preserve">•  Pursuing the CMA certification; Part 1 exam scheduled for September 2026.</w:t>
      </w:r>
    </w:p>
    <w:p w:rsidR="00E017BC" w:rsidRDefault="00543B67">
      <w:pPr>
        <w:spacing w:after="25"/>
        <w:ind w:left="260" w:hanging="200"/>
      </w:pPr>
      <w:r>
        <w:rPr>
          <w:color w:val="1B1D2C"/>
        </w:rPr>
        <w:t xml:space="preserve">•  Relocated to the United States in 2022 and supported the transition through part-time teaching and fitness instruction while completing English-language study and preparing to re-enter the finance field.</w:t>
      </w:r>
    </w:p>
    <w:p w:rsidR="00E017BC" w:rsidRDefault="00543B67">
      <w:pPr>
        <w:spacing w:before="90" w:after="10"/>
      </w:pPr>
      <w:r>
        <w:rPr>
          <w:b/>
          <w:bCs/>
          <w:color w:val="1E2138"/>
          <w:sz w:val="21"/>
          <w:szCs w:val="21"/>
        </w:rPr>
        <w:t>Owner &amp; Financial Manager</w:t>
      </w:r>
      <w:r>
        <w:rPr>
          <w:i/>
          <w:iCs/>
          <w:color w:val="3D4156"/>
          <w:sz w:val="19"/>
          <w:szCs w:val="19"/>
        </w:rPr>
        <w:t xml:space="preserve">   09/2019 – 07/2022</w:t>
      </w:r>
    </w:p>
    <w:p w:rsidR="00E017BC" w:rsidRDefault="00543B67">
      <w:pPr>
        <w:spacing w:after="30"/>
      </w:pPr>
      <w:r>
        <w:rPr>
          <w:i/>
          <w:iCs/>
          <w:color w:val="3D4156"/>
          <w:sz w:val="19"/>
          <w:szCs w:val="19"/>
        </w:rPr>
        <w:t xml:space="preserve">Claire Children’s Dance Studio | Bataysk, Russia</w:t>
      </w:r>
    </w:p>
    <w:p w:rsidR="00E017BC" w:rsidRDefault="00543B67">
      <w:pPr>
        <w:spacing w:after="25"/>
        <w:ind w:left="260" w:hanging="200"/>
      </w:pPr>
      <w:r>
        <w:rPr>
          <w:color w:val="1B1D2C"/>
        </w:rPr>
        <w:t xml:space="preserve">•  Founded and managed full P&amp;L across four revenue streams — choreography, fitness, karate, and gymnastics — growing the studio to $275K in cumulative revenue at a 30.9% net operating margin.</w:t>
      </w:r>
    </w:p>
    <w:p w:rsidR="00E017BC" w:rsidRDefault="00543B67">
      <w:pPr>
        <w:spacing w:after="25"/>
        <w:ind w:left="260" w:hanging="200"/>
      </w:pPr>
      <w:r>
        <w:rPr>
          <w:color w:val="1B1D2C"/>
        </w:rPr>
        <w:t xml:space="preserve">•  Built and managed a 2021 operating budget from run-rate assumptions; delivered results 2.7% above budgeted revenue and $2,418 above budgeted NOI despite opening a second hall.</w:t>
      </w:r>
    </w:p>
    <w:p w:rsidR="00E017BC" w:rsidRDefault="00543B67">
      <w:pPr>
        <w:spacing w:after="25"/>
        <w:ind w:left="260" w:hanging="200"/>
      </w:pPr>
      <w:r>
        <w:rPr>
          <w:color w:val="1B1D2C"/>
        </w:rPr>
        <w:t xml:space="preserve">•  Tracked customer subscriptions, renewals, and outstanding balances; reconciled cash receipts, payroll, and vendor invoices to maintain accurate, audit-ready financial records.</w:t>
      </w:r>
    </w:p>
    <w:p w:rsidR="00E017BC" w:rsidRDefault="00543B67">
      <w:pPr>
        <w:spacing w:before="90" w:after="10"/>
      </w:pPr>
      <w:r>
        <w:rPr>
          <w:b/>
          <w:bCs/>
          <w:color w:val="1E2138"/>
          <w:sz w:val="21"/>
          <w:szCs w:val="21"/>
        </w:rPr>
        <w:t>Financial Analyst &amp; Administrative Support</w:t>
      </w:r>
      <w:r>
        <w:rPr>
          <w:i/>
          <w:iCs/>
          <w:color w:val="3D4156"/>
          <w:sz w:val="19"/>
          <w:szCs w:val="19"/>
        </w:rPr>
        <w:t xml:space="preserve">   08/2017 – 09/2019</w:t>
      </w:r>
    </w:p>
    <w:p w:rsidR="00E017BC" w:rsidRDefault="00543B67">
      <w:pPr>
        <w:spacing w:after="30"/>
      </w:pPr>
      <w:r>
        <w:rPr>
          <w:i/>
          <w:iCs/>
          <w:color w:val="3D4156"/>
          <w:sz w:val="19"/>
          <w:szCs w:val="19"/>
        </w:rPr>
        <w:t xml:space="preserve">Mercedes-Benz Center Sochi  |  Sochi, Russia</w:t>
      </w:r>
    </w:p>
    <w:p w:rsidR="00E017BC" w:rsidRDefault="00543B67">
      <w:pPr>
        <w:spacing w:after="25"/>
        <w:ind w:left="260" w:hanging="200"/>
      </w:pPr>
      <w:r>
        <w:rPr>
          <w:color w:val="1B1D2C"/>
        </w:rPr>
        <w:t xml:space="preserve">•  Controlled department budgets and tracked actuals vs. plan, preparing month-end cost, profitability, and variance reports for management.</w:t>
      </w:r>
    </w:p>
    <w:p w:rsidR="00E017BC" w:rsidRDefault="00543B67">
      <w:pPr>
        <w:spacing w:after="25"/>
        <w:ind w:left="260" w:hanging="200"/>
      </w:pPr>
      <w:r>
        <w:rPr>
          <w:color w:val="1B1D2C"/>
        </w:rPr>
        <w:t xml:space="preserve">•  Monitored vendor costs and procurement activity in SAP and Excel to ensure financial accuracy before each period close.</w:t>
      </w:r>
    </w:p>
    <w:p w:rsidR="00E017BC" w:rsidRDefault="00543B67">
      <w:pPr>
        <w:spacing w:after="25"/>
        <w:ind w:left="260" w:hanging="200"/>
      </w:pPr>
      <w:r>
        <w:rPr>
          <w:color w:val="1B1D2C"/>
        </w:rPr>
        <w:t xml:space="preserve">•  Supported financial reconciliation during high-complexity Formula 1 events, coordinating across operations, logistics, and external vendors.</w:t>
      </w:r>
    </w:p>
    <w:p w:rsidR="00E017BC" w:rsidRDefault="00543B67">
      <w:pPr>
        <w:spacing w:before="90" w:after="10"/>
      </w:pPr>
      <w:r>
        <w:rPr>
          <w:b/>
          <w:bCs/>
          <w:color w:val="1E2138"/>
          <w:sz w:val="21"/>
          <w:szCs w:val="21"/>
        </w:rPr>
        <w:t>Financial Analyst &amp; Claims Data Analyst</w:t>
      </w:r>
      <w:r>
        <w:rPr>
          <w:i/>
          <w:iCs/>
          <w:color w:val="3D4156"/>
          <w:sz w:val="19"/>
          <w:szCs w:val="19"/>
        </w:rPr>
        <w:t xml:space="preserve">   05/2015 – 09/2017</w:t>
      </w:r>
    </w:p>
    <w:p w:rsidR="00E017BC" w:rsidRDefault="00543B67">
      <w:pPr>
        <w:spacing w:after="30"/>
      </w:pPr>
      <w:r>
        <w:rPr>
          <w:i/>
          <w:iCs/>
          <w:color w:val="3D4156"/>
          <w:sz w:val="19"/>
          <w:szCs w:val="19"/>
        </w:rPr>
        <w:t xml:space="preserve">AlfaStrakhovanie LLC, Insurance Company  |  Sochi, Russia</w:t>
      </w:r>
    </w:p>
    <w:p w:rsidR="00E017BC" w:rsidRDefault="00543B67">
      <w:pPr>
        <w:spacing w:after="25"/>
        <w:ind w:left="260" w:hanging="200"/>
      </w:pPr>
      <w:r>
        <w:rPr>
          <w:color w:val="1B1D2C"/>
        </w:rPr>
        <w:t>•  Extracted, cleaned, structured, and validated large SAP and Excel datasets to support reliable, audit-ready financial reporting.</w:t>
      </w:r>
    </w:p>
    <w:p w:rsidR="00E017BC" w:rsidRDefault="00543B67">
      <w:pPr>
        <w:spacing w:after="25"/>
        <w:ind w:left="260" w:hanging="200"/>
      </w:pPr>
      <w:r>
        <w:rPr>
          <w:color w:val="1B1D2C"/>
        </w:rPr>
        <w:t xml:space="preserve">•  Tracked and analyzed case financials, identified cost variances and data inconsistencies, and prepared clear management reports.</w:t>
      </w:r>
    </w:p>
    <w:p w:rsidR="00E017BC" w:rsidRDefault="00543B67">
      <w:pPr>
        <w:spacing w:after="25"/>
        <w:ind w:left="260" w:hanging="200"/>
      </w:pPr>
      <w:r>
        <w:rPr>
          <w:color w:val="1B1D2C"/>
        </w:rPr>
        <w:t xml:space="preserve">•  Reconciled transactions and verified invoice/payment accuracy, escalating discrepancies when documentation did not support approval.</w:t>
      </w:r>
    </w:p>
    <w:p w:rsidR="00E017BC" w:rsidRDefault="00543B67">
      <w:pPr>
        <w:pBdr>
          <w:bottom w:val="single" w:sz="6" w:space="4" w:color="1E2138"/>
        </w:pBdr>
        <w:spacing w:before="90" w:after="60"/>
      </w:pPr>
      <w:r>
        <w:rPr>
          <w:b/>
          <w:bCs/>
          <w:caps/>
          <w:color w:val="1E2138"/>
          <w:sz w:val="22"/>
          <w:szCs w:val="22"/>
        </w:rPr>
        <w:t>Relevant Projects</w:t>
      </w:r>
    </w:p>
    <w:p w:rsidR="00E017BC" w:rsidRDefault="00E017BC">
      <w:pPr>
        <w:spacing w:after="30"/>
      </w:pPr>
      <w:hyperlink r:id="rId6" w:history="1">
        <w:r>
          <w:rPr>
            <w:b/>
            <w:bCs/>
            <w:color w:val="1E2138"/>
            <w:sz w:val="19"/>
            <w:szCs w:val="19"/>
            <w:u w:val="single"/>
          </w:rPr>
          <w:t>Claire Studio — FP&amp;A Case Study → View</w:t>
        </w:r>
      </w:hyperlink>
    </w:p>
    <w:p w:rsidR="00E017BC" w:rsidRDefault="00543B67">
      <w:pPr>
        <w:spacing w:after="30"/>
      </w:pPr>
      <w:r>
        <w:rPr>
          <w:i/>
          <w:iCs/>
          <w:color w:val="3D4156"/>
          <w:sz w:val="19"/>
          <w:szCs w:val="19"/>
        </w:rPr>
        <w:t>Built from 847 real cash transactions from Claire Children’s Dance Studio — see Owner &amp; Financial Manager above.</w:t>
      </w:r>
    </w:p>
    <w:p w:rsidR="00E017BC" w:rsidRDefault="00E017BC">
      <w:pPr>
        <w:spacing w:after="30"/>
      </w:pPr>
      <w:hyperlink r:id="rId7" w:history="1">
        <w:r>
          <w:rPr>
            <w:b/>
            <w:bCs/>
            <w:color w:val="1E2138"/>
            <w:sz w:val="19"/>
            <w:szCs w:val="19"/>
            <w:u w:val="single"/>
          </w:rPr>
          <w:t>Siemens Mobility Financial Analysis → View</w:t>
        </w:r>
      </w:hyperlink>
    </w:p>
    <w:p w:rsidR="00E017BC" w:rsidRDefault="00543B67">
      <w:pPr>
        <w:spacing w:after="30"/>
      </w:pPr>
      <w:r>
        <w:rPr>
          <w:i/>
          <w:iCs/>
          <w:color w:val="3D4156"/>
          <w:sz w:val="19"/>
          <w:szCs w:val="19"/>
        </w:rPr>
        <w:t>Independent analysis built from Siemens Mobility’s public FY2025 Annual Report.</w:t>
      </w:r>
    </w:p>
    <w:p w:rsidR="00E017BC" w:rsidRDefault="00E017BC">
      <w:pPr>
        <w:spacing w:after="30"/>
      </w:pPr>
      <w:hyperlink r:id="rId8" w:history="1">
        <w:r>
          <w:rPr>
            <w:b/>
            <w:bCs/>
            <w:color w:val="1E2138"/>
            <w:sz w:val="19"/>
            <w:szCs w:val="19"/>
            <w:u w:val="single"/>
          </w:rPr>
          <w:t>ASC 606 Revenue Recognition Model → View</w:t>
        </w:r>
      </w:hyperlink>
    </w:p>
    <w:p w:rsidR="00E017BC" w:rsidRDefault="00543B67">
      <w:pPr>
        <w:spacing w:after="30"/>
      </w:pPr>
      <w:r>
        <w:rPr>
          <w:i/>
          <w:iCs/>
          <w:color w:val="3D4156"/>
          <w:sz w:val="19"/>
          <w:szCs w:val="19"/>
        </w:rPr>
        <w:t xml:space="preserve">Technical exercise demonstrating correct U.S. GAAP revenue-recognition mechanics.</w:t>
      </w:r>
    </w:p>
    <w:sectPr w:rsidR="00E017BC" w:rsidSect="00E017BC">
      <w:pgSz w:w="12240" w:h="15840"/>
      <w:pgMar w:top="200" w:right="760" w:bottom="200" w:left="76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844469C"/>
    <w:multiLevelType w:val="hybridMultilevel"/>
    <w:tmpl w:val="180E0F06"/>
    <w:lvl w:ilvl="0" w:tplc="DD9683E8">
      <w:start w:val="1"/>
      <w:numFmt w:val="bullet"/>
      <w:lvlText w:val="●"/>
      <w:lvlJc w:val="left"/>
      <w:pPr>
        <w:ind w:left="720" w:hanging="360"/>
      </w:pPr>
    </w:lvl>
    <w:lvl w:ilvl="1" w:tplc="E5CA24C6">
      <w:start w:val="1"/>
      <w:numFmt w:val="bullet"/>
      <w:lvlText w:val="○"/>
      <w:lvlJc w:val="left"/>
      <w:pPr>
        <w:ind w:left="1440" w:hanging="360"/>
      </w:pPr>
    </w:lvl>
    <w:lvl w:ilvl="2" w:tplc="097AF55E">
      <w:start w:val="1"/>
      <w:numFmt w:val="bullet"/>
      <w:lvlText w:val="■"/>
      <w:lvlJc w:val="left"/>
      <w:pPr>
        <w:ind w:left="2160" w:hanging="360"/>
      </w:pPr>
    </w:lvl>
    <w:lvl w:ilvl="3" w:tplc="98F684BE">
      <w:start w:val="1"/>
      <w:numFmt w:val="bullet"/>
      <w:lvlText w:val="●"/>
      <w:lvlJc w:val="left"/>
      <w:pPr>
        <w:ind w:left="2880" w:hanging="360"/>
      </w:pPr>
    </w:lvl>
    <w:lvl w:ilvl="4" w:tplc="EC505E00">
      <w:start w:val="1"/>
      <w:numFmt w:val="bullet"/>
      <w:lvlText w:val="○"/>
      <w:lvlJc w:val="left"/>
      <w:pPr>
        <w:ind w:left="3600" w:hanging="360"/>
      </w:pPr>
    </w:lvl>
    <w:lvl w:ilvl="5" w:tplc="7884D1C4">
      <w:start w:val="1"/>
      <w:numFmt w:val="bullet"/>
      <w:lvlText w:val="■"/>
      <w:lvlJc w:val="left"/>
      <w:pPr>
        <w:ind w:left="4320" w:hanging="360"/>
      </w:pPr>
    </w:lvl>
    <w:lvl w:ilvl="6" w:tplc="C19036A0">
      <w:start w:val="1"/>
      <w:numFmt w:val="bullet"/>
      <w:lvlText w:val="●"/>
      <w:lvlJc w:val="left"/>
      <w:pPr>
        <w:ind w:left="5040" w:hanging="360"/>
      </w:pPr>
    </w:lvl>
    <w:lvl w:ilvl="7" w:tplc="2A0A48BE">
      <w:start w:val="1"/>
      <w:numFmt w:val="bullet"/>
      <w:lvlText w:val="●"/>
      <w:lvlJc w:val="left"/>
      <w:pPr>
        <w:ind w:left="5760" w:hanging="360"/>
      </w:pPr>
    </w:lvl>
    <w:lvl w:ilvl="8" w:tplc="F550913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isplayBackgroundShape/>
  <w:proofState w:spelling="clean" w:grammar="clean"/>
  <w:defaultTabStop w:val="720"/>
  <w:characterSpacingControl w:val="doNotCompress"/>
  <w:compat/>
  <w:rsids>
    <w:rsidRoot w:val="00E017BC"/>
    <w:rsid w:val="00543B67"/>
    <w:rsid w:val="00E017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sid w:val="00E017BC"/>
    <w:rPr>
      <w:sz w:val="56"/>
      <w:szCs w:val="56"/>
    </w:rPr>
  </w:style>
  <w:style w:type="paragraph" w:customStyle="1" w:styleId="Heading1">
    <w:name w:val="Heading 1"/>
    <w:qFormat/>
    <w:rsid w:val="00E017BC"/>
    <w:rPr>
      <w:color w:val="2E74B5"/>
      <w:sz w:val="32"/>
      <w:szCs w:val="32"/>
    </w:rPr>
  </w:style>
  <w:style w:type="paragraph" w:customStyle="1" w:styleId="Heading2">
    <w:name w:val="Heading 2"/>
    <w:qFormat/>
    <w:rsid w:val="00E017BC"/>
    <w:rPr>
      <w:color w:val="2E74B5"/>
      <w:sz w:val="26"/>
      <w:szCs w:val="26"/>
    </w:rPr>
  </w:style>
  <w:style w:type="paragraph" w:customStyle="1" w:styleId="Heading3">
    <w:name w:val="Heading 3"/>
    <w:qFormat/>
    <w:rsid w:val="00E017BC"/>
    <w:rPr>
      <w:color w:val="1F4D78"/>
      <w:sz w:val="24"/>
      <w:szCs w:val="24"/>
    </w:rPr>
  </w:style>
  <w:style w:type="paragraph" w:customStyle="1" w:styleId="Heading4">
    <w:name w:val="Heading 4"/>
    <w:qFormat/>
    <w:rsid w:val="00E017BC"/>
    <w:rPr>
      <w:i/>
      <w:iCs/>
      <w:color w:val="2E74B5"/>
    </w:rPr>
  </w:style>
  <w:style w:type="paragraph" w:customStyle="1" w:styleId="Heading5">
    <w:name w:val="Heading 5"/>
    <w:qFormat/>
    <w:rsid w:val="00E017BC"/>
    <w:rPr>
      <w:color w:val="2E74B5"/>
    </w:rPr>
  </w:style>
  <w:style w:type="paragraph" w:customStyle="1" w:styleId="Heading6">
    <w:name w:val="Heading 6"/>
    <w:qFormat/>
    <w:rsid w:val="00E017BC"/>
    <w:rPr>
      <w:color w:val="1F4D78"/>
    </w:rPr>
  </w:style>
  <w:style w:type="paragraph" w:customStyle="1" w:styleId="1">
    <w:name w:val="Строгий1"/>
    <w:qFormat/>
    <w:rsid w:val="00E017BC"/>
    <w:rPr>
      <w:b/>
      <w:bCs/>
    </w:rPr>
  </w:style>
  <w:style w:type="paragraph" w:styleId="a4">
    <w:name w:val="List Paragraph"/>
    <w:qFormat/>
    <w:rsid w:val="00E017BC"/>
  </w:style>
  <w:style w:type="character" w:styleId="a5">
    <w:name w:val="Hyperlink"/>
    <w:uiPriority w:val="99"/>
    <w:unhideWhenUsed/>
    <w:rsid w:val="00E017BC"/>
    <w:rPr>
      <w:color w:val="0563C1"/>
      <w:u w:val="single"/>
    </w:rPr>
  </w:style>
  <w:style w:type="character" w:styleId="a6">
    <w:name w:val="footnote reference"/>
    <w:uiPriority w:val="99"/>
    <w:semiHidden/>
    <w:unhideWhenUsed/>
    <w:rsid w:val="00E017BC"/>
    <w:rPr>
      <w:vertAlign w:val="superscript"/>
    </w:rPr>
  </w:style>
  <w:style w:type="paragraph" w:styleId="a7">
    <w:name w:val="footnote text"/>
    <w:link w:val="a8"/>
    <w:uiPriority w:val="99"/>
    <w:semiHidden/>
    <w:unhideWhenUsed/>
    <w:rsid w:val="00E017BC"/>
  </w:style>
  <w:style w:type="character" w:customStyle="1" w:styleId="a8">
    <w:name w:val="Текст сноски Знак"/>
    <w:link w:val="a7"/>
    <w:uiPriority w:val="99"/>
    <w:semiHidden/>
    <w:unhideWhenUsed/>
    <w:rsid w:val="00E017BC"/>
    <w:rPr>
      <w:sz w:val="20"/>
      <w:szCs w:val="20"/>
    </w:rPr>
  </w:style>
  <w:style w:type="character" w:styleId="a9">
    <w:name w:val="endnote reference"/>
    <w:uiPriority w:val="99"/>
    <w:semiHidden/>
    <w:unhideWhenUsed/>
    <w:rsid w:val="00E017BC"/>
    <w:rPr>
      <w:vertAlign w:val="superscript"/>
    </w:rPr>
  </w:style>
  <w:style w:type="paragraph" w:styleId="aa">
    <w:name w:val="endnote text"/>
    <w:link w:val="ab"/>
    <w:uiPriority w:val="99"/>
    <w:semiHidden/>
    <w:unhideWhenUsed/>
    <w:rsid w:val="00E017BC"/>
  </w:style>
  <w:style w:type="character" w:customStyle="1" w:styleId="ab">
    <w:name w:val="Текст концевой сноски Знак"/>
    <w:link w:val="aa"/>
    <w:uiPriority w:val="99"/>
    <w:semiHidden/>
    <w:unhideWhenUsed/>
    <w:rsid w:val="00E017BC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atekucherova.github.io/asc606-model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katekucherova.github.io/siemens-mobility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atekucherova.github.io/claire-studio.html" TargetMode="External"/><Relationship Id="rId5" Type="http://schemas.openxmlformats.org/officeDocument/2006/relationships/hyperlink" Target="https://katekucherova.github.io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607</Words>
  <Characters>3465</Characters>
  <Application>Microsoft Office Word</Application>
  <DocSecurity>0</DocSecurity>
  <Lines>28</Lines>
  <Paragraphs>8</Paragraphs>
  <ScaleCrop>false</ScaleCrop>
  <Company/>
  <LinksUpToDate>false</LinksUpToDate>
  <CharactersWithSpaces>4064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Рома</cp:lastModifiedBy>
  <cp:revision>2</cp:revision>
  <dcterms:created xsi:type="dcterms:W3CDTF">2026-07-22T17:30:00Z</dcterms:created>
  <dcterms:modified xsi:type="dcterms:W3CDTF">2026-07-23T01:07:00Z</dcterms:modified>
</cp:coreProperties>
</file>