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E2138"/>
          <w:sz w:val="36"/>
          <w:szCs w:val="36"/>
        </w:rPr>
        <w:t xml:space="preserve">Kate Kucherova</w:t>
      </w:r>
    </w:p>
    <w:p>
      <w:pPr>
        <w:spacing w:after="80"/>
      </w:pPr>
      <w:r>
        <w:rPr>
          <w:i/>
          <w:iCs/>
          <w:color w:val="3D4156"/>
          <w:sz w:val="21"/>
          <w:szCs w:val="21"/>
        </w:rPr>
        <w:t xml:space="preserve">Financial Analyst  ·  Financial Data Analyst  ·  Operations Finance</w:t>
      </w:r>
    </w:p>
    <w:p>
      <w:pPr>
        <w:pBdr>
          <w:bottom w:val="single" w:color="1E2138" w:sz="8" w:space="8"/>
        </w:pBdr>
        <w:spacing w:after="40"/>
      </w:pPr>
      <w:r>
        <w:rPr>
          <w:color w:val="1B1D2C"/>
          <w:sz w:val="19"/>
          <w:szCs w:val="19"/>
        </w:rPr>
        <w:t xml:space="preserve">Concord, NC</w:t>
      </w:r>
      <w:r>
        <w:rPr>
          <w:color w:val="3D4156"/>
          <w:sz w:val="17"/>
          <w:szCs w:val="17"/>
        </w:rPr>
        <w:t xml:space="preserve">   |   </w:t>
      </w:r>
      <w:r>
        <w:rPr>
          <w:color w:val="1B1D2C"/>
          <w:sz w:val="19"/>
          <w:szCs w:val="19"/>
        </w:rPr>
        <w:t xml:space="preserve">+1 916 956 6037</w:t>
      </w:r>
      <w:r>
        <w:rPr>
          <w:color w:val="3D4156"/>
          <w:sz w:val="17"/>
          <w:szCs w:val="17"/>
        </w:rPr>
        <w:t xml:space="preserve">   |   </w:t>
      </w:r>
      <w:r>
        <w:rPr>
          <w:color w:val="1B1D2C"/>
          <w:sz w:val="19"/>
          <w:szCs w:val="19"/>
        </w:rPr>
        <w:t xml:space="preserve">katekucherova.nc@gmail.com</w:t>
      </w:r>
      <w:r>
        <w:rPr>
          <w:color w:val="3D4156"/>
          <w:sz w:val="17"/>
          <w:szCs w:val="17"/>
        </w:rPr>
        <w:t xml:space="preserve">   |   </w:t>
      </w:r>
      <w:r>
        <w:rPr>
          <w:color w:val="1B1D2C"/>
          <w:sz w:val="19"/>
          <w:szCs w:val="19"/>
        </w:rPr>
        <w:t xml:space="preserve">Authorized to work in the U.S. — no sponsorship required</w:t>
      </w:r>
      <w:r>
        <w:rPr>
          <w:color w:val="3D4156"/>
          <w:sz w:val="17"/>
          <w:szCs w:val="17"/>
        </w:rPr>
        <w:t xml:space="preserve">   |   </w:t>
      </w:r>
      <w:hyperlink w:history="1" r:id="rIdggazpw9nim67l7hqiojcl">
        <w:r>
          <w:rPr>
            <w:b/>
            <w:bCs/>
            <w:color w:val="1E2138"/>
            <w:sz w:val="19"/>
            <w:szCs w:val="19"/>
            <w:u w:val="single"/>
          </w:rPr>
          <w:t xml:space="preserve">katekucherova.github.io</w:t>
        </w:r>
      </w:hyperlink>
    </w:p>
    <w:p>
      <w:pPr>
        <w:pBdr>
          <w:bottom w:val="single" w:color="1E2138" w:sz="6" w:space="4"/>
        </w:pBdr>
        <w:spacing w:after="60" w:before="130"/>
      </w:pPr>
      <w:r>
        <w:rPr>
          <w:b/>
          <w:bCs/>
          <w:caps/>
          <w:color w:val="1E2138"/>
          <w:sz w:val="22"/>
          <w:szCs w:val="22"/>
        </w:rPr>
        <w:t xml:space="preserve">Professional Summary</w:t>
      </w:r>
    </w:p>
    <w:p>
      <w:pPr>
        <w:spacing w:after="90"/>
      </w:pPr>
      <w:r>
        <w:rPr>
          <w:color w:val="1B1D2C"/>
          <w:sz w:val="20"/>
          <w:szCs w:val="20"/>
        </w:rPr>
        <w:t xml:space="preserve">Finance professional with an MBA and full P&amp;L ownership experience. Founded and ran a small business's entire finance function across four revenue streams — budgets, pricing, payroll, and monthly profitability review. Built a U.S.-standards project portfolio that spans ASC 606 revenue recognition, public-company FP&amp;A analysis, and Power BI dashboard design, in support of a deliberate return to U.S. finance work. CMA Part 1 exam scheduled September 2026.</w:t>
      </w:r>
    </w:p>
    <w:p>
      <w:pPr>
        <w:pBdr>
          <w:bottom w:val="single" w:color="1E2138" w:sz="6" w:space="4"/>
        </w:pBdr>
        <w:spacing w:after="60" w:before="130"/>
      </w:pPr>
      <w:r>
        <w:rPr>
          <w:b/>
          <w:bCs/>
          <w:caps/>
          <w:color w:val="1E2138"/>
          <w:sz w:val="22"/>
          <w:szCs w:val="22"/>
        </w:rPr>
        <w:t xml:space="preserve">Education &amp; Certifications</w:t>
      </w:r>
    </w:p>
    <w:p>
      <w:pPr>
        <w:spacing w:after="60"/>
      </w:pPr>
      <w:r>
        <w:rPr>
          <w:color w:val="1B1D2C"/>
          <w:sz w:val="20"/>
          <w:szCs w:val="20"/>
        </w:rPr>
        <w:t xml:space="preserve">MBA — North Caucasus Academy of Public Administration, Rostov-on-Don, Russia. Official U.S. equivalency evaluation completed.</w:t>
      </w:r>
    </w:p>
    <w:p>
      <w:pPr>
        <w:spacing w:after="90"/>
      </w:pPr>
      <w:r>
        <w:rPr>
          <w:color w:val="1B1D2C"/>
          <w:sz w:val="20"/>
          <w:szCs w:val="20"/>
        </w:rPr>
        <w:t xml:space="preserve">CMA — Candidate, Institute of Management Accountants. Part 1 exam scheduled September 2026.</w:t>
      </w:r>
    </w:p>
    <w:p>
      <w:pPr>
        <w:pBdr>
          <w:bottom w:val="single" w:color="1E2138" w:sz="6" w:space="4"/>
        </w:pBdr>
        <w:spacing w:after="60" w:before="130"/>
      </w:pPr>
      <w:r>
        <w:rPr>
          <w:b/>
          <w:bCs/>
          <w:caps/>
          <w:color w:val="1E2138"/>
          <w:sz w:val="22"/>
          <w:szCs w:val="22"/>
        </w:rPr>
        <w:t xml:space="preserve">Technical Skills</w:t>
      </w:r>
    </w:p>
    <w:p>
      <w:pPr>
        <w:spacing w:after="40"/>
      </w:pPr>
      <w:r>
        <w:rPr>
          <w:color w:val="1B1D2C"/>
          <w:sz w:val="19"/>
          <w:szCs w:val="19"/>
        </w:rPr>
        <w:t xml:space="preserve">Excel (Advanced)  ·  Financial Modeling &amp; Forecasting  ·  ASC 606 / Revenue Recognition  ·  Budgeting &amp; Variance Analysis</w:t>
      </w:r>
    </w:p>
    <w:p>
      <w:pPr>
        <w:spacing w:after="40"/>
      </w:pPr>
      <w:r>
        <w:rPr>
          <w:color w:val="1B1D2C"/>
          <w:sz w:val="19"/>
          <w:szCs w:val="19"/>
        </w:rPr>
        <w:t xml:space="preserve">Power BI Dashboards &amp; DAX  ·  SQL for Data Analysis  ·  SAP / ERP Systems  ·  Cost Accounting &amp; Unit Economics  ·  Data Validation</w:t>
      </w:r>
    </w:p>
    <w:p>
      <w:pPr>
        <w:pBdr>
          <w:bottom w:val="single" w:color="1E2138" w:sz="6" w:space="4"/>
        </w:pBdr>
        <w:spacing w:after="60" w:before="130"/>
      </w:pPr>
      <w:r>
        <w:rPr>
          <w:b/>
          <w:bCs/>
          <w:caps/>
          <w:color w:val="1E2138"/>
          <w:sz w:val="22"/>
          <w:szCs w:val="22"/>
        </w:rPr>
        <w:t xml:space="preserve">Finance &amp; Operations Experience</w:t>
      </w:r>
    </w:p>
    <w:p>
      <w:pPr>
        <w:spacing w:after="10" w:before="130"/>
      </w:pPr>
      <w:r>
        <w:rPr>
          <w:b/>
          <w:bCs/>
          <w:color w:val="1E2138"/>
          <w:sz w:val="21"/>
          <w:szCs w:val="21"/>
        </w:rPr>
        <w:t xml:space="preserve">Professional Development &amp; Portfolio Projects</w:t>
      </w:r>
      <w:r>
        <w:rPr>
          <w:i/>
          <w:iCs/>
          <w:color w:val="3D4156"/>
          <w:sz w:val="19"/>
          <w:szCs w:val="19"/>
        </w:rPr>
        <w:t xml:space="preserve">   2022 – 2026</w:t>
      </w:r>
    </w:p>
    <w:p>
      <w:pPr>
        <w:spacing w:after="50"/>
      </w:pPr>
      <w:r>
        <w:rPr>
          <w:i/>
          <w:iCs/>
          <w:color w:val="3D4156"/>
          <w:sz w:val="19"/>
          <w:szCs w:val="19"/>
        </w:rPr>
        <w:t xml:space="preserve">Independent — Concord / Sacramento, CA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Relocated to the United States in 2022 and completed English-language study while maintaining full-time focus on a finance career re-entry.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Built three independent finance portfolio projects applying U.S. GAAP and ASC 606 standards to real and public-company data, spanning revenue recognition, forecasting, and Power BI dashboard design.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Began CMA candidacy; Part 1 exam scheduled September 2026.</w:t>
      </w:r>
    </w:p>
    <w:p>
      <w:pPr>
        <w:spacing w:after="10" w:before="130"/>
      </w:pPr>
      <w:r>
        <w:rPr>
          <w:b/>
          <w:bCs/>
          <w:color w:val="1E2138"/>
          <w:sz w:val="21"/>
          <w:szCs w:val="21"/>
        </w:rPr>
        <w:t xml:space="preserve">Owner &amp; Financial Manager</w:t>
      </w:r>
      <w:r>
        <w:rPr>
          <w:i/>
          <w:iCs/>
          <w:color w:val="3D4156"/>
          <w:sz w:val="19"/>
          <w:szCs w:val="19"/>
        </w:rPr>
        <w:t xml:space="preserve">   09/2020 – 07/2022</w:t>
      </w:r>
    </w:p>
    <w:p>
      <w:pPr>
        <w:spacing w:after="50"/>
      </w:pPr>
      <w:r>
        <w:rPr>
          <w:i/>
          <w:iCs/>
          <w:color w:val="3D4156"/>
          <w:sz w:val="19"/>
          <w:szCs w:val="19"/>
        </w:rPr>
        <w:t xml:space="preserve">Claire Children’s Dance Studio (Independent — founded and operated)  |  Bataysk, Russia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Managed full P&amp;L and daily financial records across four revenue streams — choreography, fitness, karate, and gymnastics — with 25–30 active client subscriptions per month.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Prepared monthly P&amp;L summaries, budget-to-actual reviews, and profitability analysis to monitor revenue trends, fixed costs, payroll, and expected profit timing.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Tracked customer subscriptions, renewals, and outstanding balances; reconciled cash receipts, payroll, and vendor invoices to maintain accurate financial records.</w:t>
      </w:r>
    </w:p>
    <w:p>
      <w:pPr>
        <w:spacing w:after="10" w:before="130"/>
      </w:pPr>
      <w:r>
        <w:rPr>
          <w:b/>
          <w:bCs/>
          <w:color w:val="1E2138"/>
          <w:sz w:val="21"/>
          <w:szCs w:val="21"/>
        </w:rPr>
        <w:t xml:space="preserve">Financial Analyst &amp; Administrative Support</w:t>
      </w:r>
      <w:r>
        <w:rPr>
          <w:i/>
          <w:iCs/>
          <w:color w:val="3D4156"/>
          <w:sz w:val="19"/>
          <w:szCs w:val="19"/>
        </w:rPr>
        <w:t xml:space="preserve">   08/2018 – 09/2020</w:t>
      </w:r>
    </w:p>
    <w:p>
      <w:pPr>
        <w:spacing w:after="50"/>
      </w:pPr>
      <w:r>
        <w:rPr>
          <w:i/>
          <w:iCs/>
          <w:color w:val="3D4156"/>
          <w:sz w:val="19"/>
          <w:szCs w:val="19"/>
        </w:rPr>
        <w:t xml:space="preserve">Mercedes-Benz Center Sochi  |  Sochi, Russia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Controlled department budgets and tracked actuals vs. plan, preparing month-end cost, profitability, and variance reports for management.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Monitored vendor costs and procurement activity in SAP and Excel to ensure financial accuracy before each period close.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Supported financial reconciliation during high-complexity Formula 1 events, coordinating across operations, logistics, and external vendors.</w:t>
      </w:r>
    </w:p>
    <w:p>
      <w:pPr>
        <w:spacing w:after="10" w:before="130"/>
      </w:pPr>
      <w:r>
        <w:rPr>
          <w:b/>
          <w:bCs/>
          <w:color w:val="1E2138"/>
          <w:sz w:val="21"/>
          <w:szCs w:val="21"/>
        </w:rPr>
        <w:t xml:space="preserve">Financial Analyst &amp; Claims Data Analyst</w:t>
      </w:r>
      <w:r>
        <w:rPr>
          <w:i/>
          <w:iCs/>
          <w:color w:val="3D4156"/>
          <w:sz w:val="19"/>
          <w:szCs w:val="19"/>
        </w:rPr>
        <w:t xml:space="preserve">   05/2015 – 09/2018</w:t>
      </w:r>
    </w:p>
    <w:p>
      <w:pPr>
        <w:spacing w:after="50"/>
      </w:pPr>
      <w:r>
        <w:rPr>
          <w:i/>
          <w:iCs/>
          <w:color w:val="3D4156"/>
          <w:sz w:val="19"/>
          <w:szCs w:val="19"/>
        </w:rPr>
        <w:t xml:space="preserve">AlfaStrakhovanie LLC, Insurance Company  |  Sochi, Russia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Extracted, cleaned, structured, and validated large SAP and Excel datasets to support reliable, audit-ready financial reporting.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Tracked and analyzed case financials, identified cost variances and data inconsistencies, and prepared clear management reports.</w:t>
      </w:r>
    </w:p>
    <w:p>
      <w:pPr>
        <w:spacing w:after="40"/>
        <w:ind w:left="260" w:hanging="200"/>
      </w:pPr>
      <w:r>
        <w:rPr>
          <w:color w:val="1B1D2C"/>
          <w:sz w:val="20"/>
          <w:szCs w:val="20"/>
        </w:rPr>
        <w:t xml:space="preserve">•  Reconciled transactions and verified invoice/payment accuracy, escalating discrepancies when documentation did not support approval.</w:t>
      </w:r>
    </w:p>
    <w:p>
      <w:pPr>
        <w:pBdr>
          <w:bottom w:val="single" w:color="1E2138" w:sz="6" w:space="4"/>
        </w:pBdr>
        <w:spacing w:after="60" w:before="130"/>
      </w:pPr>
      <w:r>
        <w:rPr>
          <w:b/>
          <w:bCs/>
          <w:caps/>
          <w:color w:val="1E2138"/>
          <w:sz w:val="22"/>
          <w:szCs w:val="22"/>
        </w:rPr>
        <w:t xml:space="preserve">Relevant Projects</w:t>
      </w:r>
    </w:p>
    <w:p>
      <w:pPr>
        <w:spacing w:after="30"/>
      </w:pPr>
      <w:hyperlink w:history="1" r:id="rIdcv1g5kfozf-szcedrizdp">
        <w:r>
          <w:rPr>
            <w:b/>
            <w:bCs/>
            <w:color w:val="1E2138"/>
            <w:sz w:val="19"/>
            <w:szCs w:val="19"/>
            <w:u w:val="single"/>
          </w:rPr>
          <w:t xml:space="preserve">Claire Studio — FP&amp;A Case Study → View</w:t>
        </w:r>
      </w:hyperlink>
    </w:p>
    <w:p>
      <w:pPr>
        <w:spacing w:after="50"/>
      </w:pPr>
      <w:r>
        <w:rPr>
          <w:i/>
          <w:iCs/>
          <w:color w:val="3D4156"/>
          <w:sz w:val="19"/>
          <w:szCs w:val="19"/>
        </w:rPr>
        <w:t xml:space="preserve">Built from 847 real cash transactions from a business I owned and operated.</w:t>
      </w:r>
    </w:p>
    <w:p>
      <w:pPr>
        <w:spacing w:after="30"/>
      </w:pPr>
      <w:hyperlink w:history="1" r:id="rIdp9jyhz2j4qxhlgxxkhjo0">
        <w:r>
          <w:rPr>
            <w:b/>
            <w:bCs/>
            <w:color w:val="1E2138"/>
            <w:sz w:val="19"/>
            <w:szCs w:val="19"/>
            <w:u w:val="single"/>
          </w:rPr>
          <w:t xml:space="preserve">Siemens Mobility Financial Analysis → View</w:t>
        </w:r>
      </w:hyperlink>
    </w:p>
    <w:p>
      <w:pPr>
        <w:spacing w:after="50"/>
      </w:pPr>
      <w:r>
        <w:rPr>
          <w:i/>
          <w:iCs/>
          <w:color w:val="3D4156"/>
          <w:sz w:val="19"/>
          <w:szCs w:val="19"/>
        </w:rPr>
        <w:t xml:space="preserve">Independent analysis built from Siemens Mobility’s public FY2025 Annual Report.</w:t>
      </w:r>
    </w:p>
    <w:p>
      <w:pPr>
        <w:spacing w:after="30"/>
      </w:pPr>
      <w:hyperlink w:history="1" r:id="rIdikeppok-u0yyupmq0ibjb">
        <w:r>
          <w:rPr>
            <w:b/>
            <w:bCs/>
            <w:color w:val="1E2138"/>
            <w:sz w:val="19"/>
            <w:szCs w:val="19"/>
            <w:u w:val="single"/>
          </w:rPr>
          <w:t xml:space="preserve">ASC 606 Revenue Recognition Model → View</w:t>
        </w:r>
      </w:hyperlink>
    </w:p>
    <w:p>
      <w:pPr>
        <w:spacing w:after="50"/>
      </w:pPr>
      <w:r>
        <w:rPr>
          <w:i/>
          <w:iCs/>
          <w:color w:val="3D4156"/>
          <w:sz w:val="19"/>
          <w:szCs w:val="19"/>
        </w:rPr>
        <w:t xml:space="preserve">Technical exercise demonstrating correct U.S. GAAP revenue-recognition mechanics.</w:t>
      </w:r>
    </w:p>
    <w:sectPr>
      <w:pgSz w:w="12240" w:h="15840" w:orient="portrait"/>
      <w:pgMar w:top="300" w:right="760" w:bottom="30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gazpw9nim67l7hqiojcl" Type="http://schemas.openxmlformats.org/officeDocument/2006/relationships/hyperlink" Target="https://katekucherova.github.io" TargetMode="External"/><Relationship Id="rIdcv1g5kfozf-szcedrizdp" Type="http://schemas.openxmlformats.org/officeDocument/2006/relationships/hyperlink" Target="https://katekucherova.github.io/claire-studio.html" TargetMode="External"/><Relationship Id="rIdp9jyhz2j4qxhlgxxkhjo0" Type="http://schemas.openxmlformats.org/officeDocument/2006/relationships/hyperlink" Target="https://katekucherova.github.io/siemens-mobility.html" TargetMode="External"/><Relationship Id="rIdikeppok-u0yyupmq0ibjb" Type="http://schemas.openxmlformats.org/officeDocument/2006/relationships/hyperlink" Target="https://katekucherova.github.io/asc606-model.htm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2026-07-22T17:30:34.492Z</dcterms:created>
  <dcterms:modified xsi:type="dcterms:W3CDTF">2026-07-22T17:30:34.492Z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