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Universidad Americana (UAM)</w:t>
      </w:r>
    </w:p>
    <w:p>
      <w:pPr>
        <w:jc w:val="center"/>
      </w:pPr>
      <w:r>
        <w:rPr>
          <w:b w:val="0"/>
          <w:sz w:val="24"/>
        </w:rPr>
        <w:t>Ingeniería en Sistemas</w:t>
      </w:r>
    </w:p>
    <w:p>
      <w:pPr>
        <w:jc w:val="center"/>
      </w:pPr>
      <w:r>
        <w:rPr>
          <w:b w:val="0"/>
          <w:sz w:val="26"/>
        </w:rPr>
        <w:t>Programación de Aplicaciones de Escritorio</w:t>
      </w:r>
    </w:p>
    <w:p>
      <w:pPr>
        <w:jc w:val="center"/>
      </w:pPr>
      <w:r>
        <w:rPr>
          <w:b w:val="0"/>
          <w:sz w:val="22"/>
        </w:rPr>
        <w:t>Evaluación 3 – Corte 2</w:t>
      </w:r>
    </w:p>
    <w:p>
      <w:pPr>
        <w:spacing w:before="360"/>
        <w:jc w:val="center"/>
      </w:pPr>
      <w:r>
        <w:rPr>
          <w:b/>
          <w:color w:val="1F3A5F"/>
          <w:sz w:val="36"/>
        </w:rPr>
        <w:t>Informe de la Tarea sumativa 1</w:t>
      </w:r>
    </w:p>
    <w:p>
      <w:pPr>
        <w:keepNext/>
        <w:jc w:val="center"/>
      </w:pPr>
      <w:r>
        <w:rPr>
          <w:sz w:val="30"/>
        </w:rPr>
        <w:t>Reserva concurrente de entradas</w:t>
      </w:r>
    </w:p>
    <w:tbl>
      <w:tblPr>
        <w:tblStyle w:val="TableGrid"/>
        <w:tblW w:type="auto" w:w="0"/>
        <w:jc w:val="center"/>
        <w:tblLook w:firstColumn="1" w:firstRow="1" w:lastColumn="0" w:lastRow="0" w:noHBand="0" w:noVBand="1" w:val="04A0"/>
      </w:tblPr>
      <w:tblGrid>
        <w:gridCol w:w="4703"/>
        <w:gridCol w:w="4703"/>
      </w:tblGrid>
      <w:tr>
        <w:trPr>
          <w:cantSplit/>
        </w:trPr>
        <w:tc>
          <w:tcPr>
            <w:tcW w:type="dxa" w:w="2551"/>
            <w:shd w:val="clear" w:color="auto" w:fill="1F3A5F"/>
          </w:tcPr>
          <w:p>
            <w:pPr>
              <w:keepNext/>
            </w:pPr>
            <w:r/>
            <w:r>
              <w:rPr>
                <w:b/>
                <w:color w:val="FFFFFF"/>
                <w:sz w:val="19"/>
              </w:rPr>
              <w:t>Dato</w:t>
            </w:r>
          </w:p>
        </w:tc>
        <w:tc>
          <w:tcPr>
            <w:tcW w:type="dxa" w:w="6520"/>
            <w:shd w:val="clear" w:color="auto" w:fill="1F3A5F"/>
          </w:tcPr>
          <w:p>
            <w:pPr>
              <w:keepNext/>
            </w:pPr>
            <w:r/>
            <w:r>
              <w:rPr>
                <w:b/>
                <w:color w:val="FFFFFF"/>
                <w:sz w:val="19"/>
              </w:rPr>
              <w:t>Valor</w:t>
            </w:r>
          </w:p>
        </w:tc>
      </w:tr>
      <w:tr>
        <w:trPr>
          <w:cantSplit/>
        </w:trPr>
        <w:tc>
          <w:tcPr>
            <w:tcW w:type="dxa" w:w="2551"/>
          </w:tcPr>
          <w:p>
            <w:pPr>
              <w:keepNext/>
            </w:pPr>
            <w:r/>
            <w:r>
              <w:rPr>
                <w:sz w:val="19"/>
              </w:rPr>
              <w:t>Modalidad</w:t>
            </w:r>
          </w:p>
        </w:tc>
        <w:tc>
          <w:tcPr>
            <w:tcW w:type="dxa" w:w="6520"/>
          </w:tcPr>
          <w:p>
            <w:pPr>
              <w:keepNext/>
            </w:pPr>
            <w:r/>
            <w:r>
              <w:rPr>
                <w:sz w:val="19"/>
              </w:rPr>
              <w:t>Trabajo grupal</w:t>
            </w:r>
          </w:p>
        </w:tc>
      </w:tr>
      <w:tr>
        <w:trPr>
          <w:cantSplit/>
        </w:trPr>
        <w:tc>
          <w:tcPr>
            <w:tcW w:type="dxa" w:w="2551"/>
          </w:tcPr>
          <w:p>
            <w:pPr>
              <w:keepNext/>
            </w:pPr>
            <w:r/>
            <w:r>
              <w:rPr>
                <w:sz w:val="19"/>
              </w:rPr>
              <w:t>Grupo</w:t>
            </w:r>
          </w:p>
        </w:tc>
        <w:tc>
          <w:tcPr>
            <w:tcW w:type="dxa" w:w="6520"/>
          </w:tcPr>
          <w:p>
            <w:pPr>
              <w:keepNext/>
            </w:pPr>
            <w:r/>
            <w:r>
              <w:rPr>
                <w:sz w:val="19"/>
              </w:rPr>
              <w:t>3</w:t>
            </w:r>
          </w:p>
        </w:tc>
      </w:tr>
      <w:tr>
        <w:trPr>
          <w:cantSplit/>
        </w:trPr>
        <w:tc>
          <w:tcPr>
            <w:tcW w:type="dxa" w:w="2551"/>
          </w:tcPr>
          <w:p>
            <w:pPr>
              <w:keepNext/>
            </w:pPr>
            <w:r/>
            <w:r>
              <w:rPr>
                <w:sz w:val="19"/>
              </w:rPr>
              <w:t>Docente</w:t>
            </w:r>
          </w:p>
        </w:tc>
        <w:tc>
          <w:tcPr>
            <w:tcW w:type="dxa" w:w="6520"/>
          </w:tcPr>
          <w:p>
            <w:pPr>
              <w:keepNext/>
            </w:pPr>
            <w:r/>
            <w:r>
              <w:rPr>
                <w:sz w:val="19"/>
              </w:rPr>
              <w:t>MSc. Freddy Luis López Barrios</w:t>
            </w:r>
          </w:p>
        </w:tc>
      </w:tr>
      <w:tr>
        <w:trPr>
          <w:cantSplit/>
        </w:trPr>
        <w:tc>
          <w:tcPr>
            <w:tcW w:type="dxa" w:w="2551"/>
          </w:tcPr>
          <w:p>
            <w:pPr>
              <w:keepNext/>
            </w:pPr>
            <w:r/>
            <w:r>
              <w:rPr>
                <w:sz w:val="19"/>
              </w:rPr>
              <w:t>Fecha de las pruebas</w:t>
            </w:r>
          </w:p>
        </w:tc>
        <w:tc>
          <w:tcPr>
            <w:tcW w:type="dxa" w:w="6520"/>
          </w:tcPr>
          <w:p>
            <w:pPr>
              <w:keepNext/>
            </w:pPr>
            <w:r/>
            <w:r>
              <w:rPr>
                <w:sz w:val="19"/>
              </w:rPr>
              <w:t>29 de octubre de 2026</w:t>
            </w:r>
          </w:p>
        </w:tc>
      </w:tr>
      <w:tr>
        <w:trPr>
          <w:cantSplit/>
        </w:trPr>
        <w:tc>
          <w:tcPr>
            <w:tcW w:type="dxa" w:w="2551"/>
          </w:tcPr>
          <w:p>
            <w:pPr>
              <w:keepNext/>
            </w:pPr>
            <w:r/>
            <w:r>
              <w:rPr>
                <w:sz w:val="19"/>
              </w:rPr>
              <w:t>Fecha de entrega</w:t>
            </w:r>
          </w:p>
        </w:tc>
        <w:tc>
          <w:tcPr>
            <w:tcW w:type="dxa" w:w="6520"/>
          </w:tcPr>
          <w:p>
            <w:pPr>
              <w:keepNext/>
            </w:pPr>
            <w:r/>
            <w:r>
              <w:rPr>
                <w:sz w:val="19"/>
              </w:rPr>
              <w:t>29 de octubre de 2026</w:t>
            </w:r>
          </w:p>
        </w:tc>
      </w:tr>
      <w:tr>
        <w:trPr>
          <w:cantSplit/>
        </w:trPr>
        <w:tc>
          <w:tcPr>
            <w:tcW w:type="dxa" w:w="2551"/>
          </w:tcPr>
          <w:p>
            <w:r/>
            <w:r>
              <w:rPr>
                <w:sz w:val="19"/>
              </w:rPr>
              <w:t>Repositorio</w:t>
            </w:r>
          </w:p>
        </w:tc>
        <w:tc>
          <w:tcPr>
            <w:tcW w:type="dxa" w:w="6520"/>
          </w:tcPr>
          <w:p>
            <w:r/>
            <w:r>
              <w:rPr>
                <w:sz w:val="19"/>
              </w:rPr>
              <w:t>https://github.com/katemyme/Evaluacion-3-Corte-2</w:t>
            </w:r>
          </w:p>
        </w:tc>
      </w:tr>
    </w:tbl>
    <w:p/>
    <w:p>
      <w:pPr>
        <w:pStyle w:val="Heading1"/>
      </w:pPr>
      <w:r>
        <w:t>1. Identificación del caso e integrantes</w:t>
      </w:r>
    </w:p>
    <w:p>
      <w:pPr>
        <w:keepNext/>
        <w:jc w:val="both"/>
      </w:pPr>
      <w:r>
        <w:rPr>
          <w:b w:val="0"/>
        </w:rPr>
      </w:r>
      <w:r>
        <w:rPr>
          <w:b/>
        </w:rPr>
        <w:t>Caso:</w:t>
      </w:r>
      <w:r>
        <w:rPr>
          <w:b w:val="0"/>
        </w:rPr>
        <w:t xml:space="preserve"> Tarea sumativa 1 – Reserva concurrente de entradas (sesión 1, indicadores IL3.1 e IL3.2). </w:t>
      </w:r>
      <w:r>
        <w:rPr>
          <w:b/>
        </w:rPr>
        <w:t>Módulo:</w:t>
      </w:r>
      <w:r>
        <w:rPr>
          <w:b w:val="0"/>
        </w:rPr>
        <w:t xml:space="preserve"> Reserva_Concurrente. </w:t>
      </w:r>
      <w:r>
        <w:rPr>
          <w:b/>
        </w:rPr>
        <w:t>Responsable principal del caso:</w:t>
      </w:r>
      <w:r>
        <w:rPr>
          <w:b w:val="0"/>
        </w:rPr>
        <w:t xml:space="preserve"> André Marcel Guido Castrillo.</w:t>
      </w:r>
    </w:p>
    <w:p>
      <w:pPr>
        <w:keepNext/>
      </w:pPr>
      <w:r>
        <w:rPr>
          <w:b/>
          <w:sz w:val="19"/>
        </w:rPr>
        <w:t>Tabla 1. Integrantes del grupo 3</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2721"/>
            <w:shd w:val="clear" w:color="auto" w:fill="1F3A5F"/>
          </w:tcPr>
          <w:p>
            <w:pPr>
              <w:keepNext/>
            </w:pPr>
            <w:r/>
            <w:r>
              <w:rPr>
                <w:b/>
                <w:color w:val="FFFFFF"/>
                <w:sz w:val="19"/>
              </w:rPr>
              <w:t>Integrante</w:t>
            </w:r>
          </w:p>
        </w:tc>
        <w:tc>
          <w:tcPr>
            <w:tcW w:type="dxa" w:w="1928"/>
            <w:shd w:val="clear" w:color="auto" w:fill="1F3A5F"/>
          </w:tcPr>
          <w:p>
            <w:pPr>
              <w:keepNext/>
            </w:pPr>
            <w:r/>
            <w:r>
              <w:rPr>
                <w:b/>
                <w:color w:val="FFFFFF"/>
                <w:sz w:val="19"/>
              </w:rPr>
              <w:t>Autor en Git</w:t>
            </w:r>
          </w:p>
        </w:tc>
        <w:tc>
          <w:tcPr>
            <w:tcW w:type="dxa" w:w="4422"/>
            <w:shd w:val="clear" w:color="auto" w:fill="1F3A5F"/>
          </w:tcPr>
          <w:p>
            <w:pPr>
              <w:keepNext/>
            </w:pPr>
            <w:r/>
            <w:r>
              <w:rPr>
                <w:b/>
                <w:color w:val="FFFFFF"/>
                <w:sz w:val="19"/>
              </w:rPr>
              <w:t>Responsabilidad principal</w:t>
            </w:r>
          </w:p>
        </w:tc>
      </w:tr>
      <w:tr>
        <w:trPr>
          <w:cantSplit/>
        </w:trPr>
        <w:tc>
          <w:tcPr>
            <w:tcW w:type="dxa" w:w="2721"/>
          </w:tcPr>
          <w:p>
            <w:pPr>
              <w:keepNext/>
            </w:pPr>
            <w:r/>
            <w:r>
              <w:rPr>
                <w:sz w:val="19"/>
              </w:rPr>
              <w:t>Víctor Mateo Alcocer López</w:t>
            </w:r>
          </w:p>
        </w:tc>
        <w:tc>
          <w:tcPr>
            <w:tcW w:type="dxa" w:w="1928"/>
          </w:tcPr>
          <w:p>
            <w:pPr>
              <w:keepNext/>
            </w:pPr>
            <w:r/>
            <w:r>
              <w:rPr>
                <w:sz w:val="19"/>
              </w:rPr>
              <w:t>ValcocerLopez</w:t>
            </w:r>
          </w:p>
        </w:tc>
        <w:tc>
          <w:tcPr>
            <w:tcW w:type="dxa" w:w="4422"/>
          </w:tcPr>
          <w:p>
            <w:pPr>
              <w:keepNext/>
            </w:pPr>
            <w:r/>
            <w:r>
              <w:rPr>
                <w:sz w:val="19"/>
              </w:rPr>
              <w:t>Estructura del proyecto, configuración Maven, menú principal y correcciones de integración.</w:t>
            </w:r>
          </w:p>
        </w:tc>
      </w:tr>
      <w:tr>
        <w:trPr>
          <w:cantSplit/>
        </w:trPr>
        <w:tc>
          <w:tcPr>
            <w:tcW w:type="dxa" w:w="2721"/>
          </w:tcPr>
          <w:p>
            <w:pPr>
              <w:keepNext/>
            </w:pPr>
            <w:r/>
            <w:r>
              <w:rPr>
                <w:sz w:val="19"/>
              </w:rPr>
              <w:t>Moisés Abraham Valle Alonso</w:t>
            </w:r>
          </w:p>
        </w:tc>
        <w:tc>
          <w:tcPr>
            <w:tcW w:type="dxa" w:w="1928"/>
          </w:tcPr>
          <w:p>
            <w:pPr>
              <w:keepNext/>
            </w:pPr>
            <w:r/>
            <w:r>
              <w:rPr>
                <w:sz w:val="19"/>
              </w:rPr>
              <w:t>Argonauta0</w:t>
            </w:r>
          </w:p>
        </w:tc>
        <w:tc>
          <w:tcPr>
            <w:tcW w:type="dxa" w:w="4422"/>
          </w:tcPr>
          <w:p>
            <w:pPr>
              <w:keepNext/>
            </w:pPr>
            <w:r/>
            <w:r>
              <w:rPr>
                <w:sz w:val="19"/>
              </w:rPr>
              <w:t>Caso 3, Caja de ventas concurrente: vista, controlador y modelos.</w:t>
            </w:r>
          </w:p>
        </w:tc>
      </w:tr>
      <w:tr>
        <w:trPr>
          <w:cantSplit/>
        </w:trPr>
        <w:tc>
          <w:tcPr>
            <w:tcW w:type="dxa" w:w="2721"/>
          </w:tcPr>
          <w:p>
            <w:pPr>
              <w:keepNext/>
            </w:pPr>
            <w:r/>
            <w:r>
              <w:rPr>
                <w:sz w:val="19"/>
              </w:rPr>
              <w:t>André Marcel Guido Castrillo</w:t>
            </w:r>
          </w:p>
        </w:tc>
        <w:tc>
          <w:tcPr>
            <w:tcW w:type="dxa" w:w="1928"/>
          </w:tcPr>
          <w:p>
            <w:pPr>
              <w:keepNext/>
            </w:pPr>
            <w:r/>
            <w:r>
              <w:rPr>
                <w:sz w:val="19"/>
              </w:rPr>
              <w:t>Andre / André Guido</w:t>
            </w:r>
          </w:p>
        </w:tc>
        <w:tc>
          <w:tcPr>
            <w:tcW w:type="dxa" w:w="4422"/>
          </w:tcPr>
          <w:p>
            <w:pPr>
              <w:keepNext/>
            </w:pPr>
            <w:r/>
            <w:r>
              <w:rPr>
                <w:sz w:val="19"/>
              </w:rPr>
              <w:t>Caso 1, Reserva concurrente de entradas: lógica, controlador, interfaz y estilos.</w:t>
            </w:r>
          </w:p>
        </w:tc>
      </w:tr>
      <w:tr>
        <w:trPr>
          <w:cantSplit/>
        </w:trPr>
        <w:tc>
          <w:tcPr>
            <w:tcW w:type="dxa" w:w="2721"/>
          </w:tcPr>
          <w:p>
            <w:r/>
            <w:r>
              <w:rPr>
                <w:sz w:val="19"/>
              </w:rPr>
              <w:t>Erving Josué Miranda Ríos</w:t>
            </w:r>
          </w:p>
        </w:tc>
        <w:tc>
          <w:tcPr>
            <w:tcW w:type="dxa" w:w="1928"/>
          </w:tcPr>
          <w:p>
            <w:r/>
            <w:r>
              <w:rPr>
                <w:sz w:val="19"/>
              </w:rPr>
              <w:t>Erving Miranda</w:t>
            </w:r>
          </w:p>
        </w:tc>
        <w:tc>
          <w:tcPr>
            <w:tcW w:type="dxa" w:w="4422"/>
          </w:tcPr>
          <w:p>
            <w:r/>
            <w:r>
              <w:rPr>
                <w:sz w:val="19"/>
              </w:rPr>
              <w:t>Caso 2, Procesamiento de pedidos con cancelación; integración y pruebas.</w:t>
            </w:r>
          </w:p>
        </w:tc>
      </w:tr>
    </w:tbl>
    <w:p/>
    <w:p>
      <w:pPr>
        <w:pStyle w:val="Heading1"/>
      </w:pPr>
      <w:r>
        <w:t>2. Objetivo y descripción del funcionamiento</w:t>
      </w:r>
    </w:p>
    <w:p>
      <w:pPr>
        <w:jc w:val="both"/>
      </w:pPr>
      <w:r>
        <w:rPr>
          <w:b w:val="0"/>
        </w:rPr>
        <w:t>El objetivo es simular la reserva de 20 entradas para un evento atendida por tres agentes que trabajan al mismo tiempo. Cada agente intenta realizar 10 reservas de una entrada, por lo que se presentan 30 solicitudes para 20 entradas: deben confirmarse 20 reservas y rechazarse 10, sin vender nunca más entradas de las disponibles.</w:t>
      </w:r>
    </w:p>
    <w:p>
      <w:pPr>
        <w:jc w:val="both"/>
      </w:pPr>
      <w:r>
        <w:rPr>
          <w:b w:val="0"/>
        </w:rPr>
        <w:t xml:space="preserve">La ventana muestra tres tarjetas (Disponibles, Confirmadas y Rechazadas) y una tabla con los intentos, las reservas confirmadas, las rechazadas, el progreso y el estado de cada agente. El botón </w:t>
      </w:r>
      <w:r>
        <w:rPr>
          <w:b/>
        </w:rPr>
        <w:t>Iniciar Simulación</w:t>
      </w:r>
      <w:r>
        <w:rPr>
          <w:b w:val="0"/>
        </w:rPr>
        <w:t xml:space="preserve"> crea los tres agentes. Al terminar, la aplicación verifica el resultado y habilita </w:t>
      </w:r>
      <w:r>
        <w:rPr>
          <w:b/>
        </w:rPr>
        <w:t>Nueva Simulación</w:t>
      </w:r>
      <w:r>
        <w:rPr>
          <w:b w:val="0"/>
        </w:rPr>
        <w:t>, que restablece todos los valores e inicia una ejecución nueva.</w:t>
      </w:r>
    </w:p>
    <w:p>
      <w:pPr>
        <w:pStyle w:val="Heading1"/>
      </w:pPr>
      <w:r>
        <w:t>3. Hilos y sincronización</w:t>
      </w:r>
    </w:p>
    <w:p>
      <w:pPr>
        <w:pStyle w:val="Heading2"/>
      </w:pPr>
      <w:r>
        <w:t>3.1 Agentes concurrentes</w:t>
      </w:r>
    </w:p>
    <w:p>
      <w:pPr>
        <w:jc w:val="both"/>
      </w:pPr>
      <w:r>
        <w:rPr>
          <w:b w:val="0"/>
        </w:rPr>
        <w:t>Cada agente es un objeto AgenteReserva que implementa Runnable. El controlador crea un Thread por agente y llama a start(), de modo que los tres agentes trabajan en segundo plano y la interfaz sigue respondiendo. Antes de cada intento el agente espera una pausa aleatoria de 200 a 500 ms con Thread.sleep(), por lo que el orden entre agentes cambia en cada simulación.</w:t>
      </w:r>
    </w:p>
    <w:p>
      <w:pPr>
        <w:pStyle w:val="Heading2"/>
      </w:pPr>
      <w:r>
        <w:t>3.2 Sección crítica</w:t>
      </w:r>
    </w:p>
    <w:p>
      <w:pPr>
        <w:jc w:val="both"/>
      </w:pPr>
      <w:r>
        <w:rPr>
          <w:b w:val="0"/>
        </w:rPr>
        <w:t>El inventario es el recurso compartido. El método reservar() de la clase Inventario está marcado con synchronized, por lo que solo un agente a la vez puede ejecutarlo. La comprobación de disponibilidad y el descuento de la entrada se realizan dentro del mismo método; así, dos agentes no pueden tomar la misma entrada ni dejar el inventario en negativo. La lectura de los tres contadores (obtenerEstado()) también es synchronized para que la interfaz nunca muestre una suma inconsistente.</w:t>
      </w:r>
    </w:p>
    <w:tbl>
      <w:tblPr>
        <w:tblW w:type="auto" w:w="0"/>
        <w:jc w:val="center"/>
        <w:tblLook w:firstColumn="1" w:firstRow="1" w:lastColumn="0" w:lastRow="0" w:noHBand="0" w:noVBand="1" w:val="04A0"/>
      </w:tblPr>
      <w:tblGrid>
        <w:gridCol w:w="9406"/>
      </w:tblGrid>
      <w:tr>
        <w:tc>
          <w:tcPr>
            <w:tcW w:type="dxa" w:w="9406"/>
            <w:shd w:val="clear" w:color="auto" w:fill="F2F4F7"/>
          </w:tcPr>
          <w:p>
            <w:pPr>
              <w:spacing w:after="0" w:line="240" w:lineRule="auto"/>
            </w:pPr>
            <w:r/>
            <w:r>
              <w:rPr>
                <w:rFonts w:ascii="Consolas" w:hAnsi="Consolas"/>
                <w:sz w:val="17"/>
              </w:rPr>
              <w:t>public synchronized boolean reservar() {</w:t>
            </w:r>
          </w:p>
          <w:p>
            <w:pPr>
              <w:spacing w:after="0" w:line="240" w:lineRule="auto"/>
            </w:pPr>
            <w:r>
              <w:rPr>
                <w:rFonts w:ascii="Consolas" w:hAnsi="Consolas"/>
                <w:sz w:val="17"/>
              </w:rPr>
              <w:t xml:space="preserve">    if (disponibles &gt; 0) {</w:t>
            </w:r>
          </w:p>
          <w:p>
            <w:pPr>
              <w:spacing w:after="0" w:line="240" w:lineRule="auto"/>
            </w:pPr>
            <w:r>
              <w:rPr>
                <w:rFonts w:ascii="Consolas" w:hAnsi="Consolas"/>
                <w:sz w:val="17"/>
              </w:rPr>
              <w:t xml:space="preserve">        disponibles--;</w:t>
            </w:r>
          </w:p>
          <w:p>
            <w:pPr>
              <w:spacing w:after="0" w:line="240" w:lineRule="auto"/>
            </w:pPr>
            <w:r>
              <w:rPr>
                <w:rFonts w:ascii="Consolas" w:hAnsi="Consolas"/>
                <w:sz w:val="17"/>
              </w:rPr>
              <w:t xml:space="preserve">        confirmadas++;</w:t>
            </w:r>
          </w:p>
          <w:p>
            <w:pPr>
              <w:spacing w:after="0" w:line="240" w:lineRule="auto"/>
            </w:pPr>
            <w:r>
              <w:rPr>
                <w:rFonts w:ascii="Consolas" w:hAnsi="Consolas"/>
                <w:sz w:val="17"/>
              </w:rPr>
              <w:t xml:space="preserve">        return true;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rechazadas++;</w:t>
            </w:r>
          </w:p>
          <w:p>
            <w:pPr>
              <w:spacing w:after="0" w:line="240" w:lineRule="auto"/>
            </w:pPr>
            <w:r>
              <w:rPr>
                <w:rFonts w:ascii="Consolas" w:hAnsi="Consolas"/>
                <w:sz w:val="17"/>
              </w:rPr>
              <w:t xml:space="preserve">    return false;</w:t>
            </w:r>
          </w:p>
          <w:p>
            <w:pPr>
              <w:spacing w:after="0" w:line="240" w:lineRule="auto"/>
            </w:pPr>
            <w:r>
              <w:rPr>
                <w:rFonts w:ascii="Consolas" w:hAnsi="Consolas"/>
                <w:sz w:val="17"/>
              </w:rPr>
              <w:t>}</w:t>
            </w:r>
          </w:p>
        </w:tc>
      </w:tr>
    </w:tbl>
    <w:p/>
    <w:p>
      <w:pPr>
        <w:pStyle w:val="Heading2"/>
      </w:pPr>
      <w:r>
        <w:t>3.3 Actualización de la interfaz y fin de la simulación</w:t>
      </w:r>
    </w:p>
    <w:p>
      <w:pPr>
        <w:jc w:val="both"/>
      </w:pPr>
      <w:r>
        <w:rPr>
          <w:b w:val="0"/>
        </w:rPr>
        <w:t>Los agentes no modifican los controles directamente: después de cada intento llaman a actualizarAgente(), que usa Platform.runLater() para que el hilo de JavaFX actualice la tabla y las tarjetas. Un hilo supervisor espera a los tres agentes con join() y luego, también mediante Platform.runLater(), finaliza la simulación. Se usa un hilo aparte porque llamar a join() desde la ventana la congelaría.</w:t>
      </w:r>
    </w:p>
    <w:p>
      <w:pPr>
        <w:pStyle w:val="Heading2"/>
      </w:pPr>
      <w:r>
        <w:t>3.4 Inicios duplicados</w:t>
      </w:r>
    </w:p>
    <w:p>
      <w:pPr>
        <w:jc w:val="both"/>
      </w:pPr>
      <w:r>
        <w:rPr>
          <w:b w:val="0"/>
        </w:rPr>
        <w:t>La variable simulacionEnCurso impide crear agentes nuevos mientras hay una simulación activa. Si se pulsa Iniciar durante una ejecución, la aplicación muestra el aviso «Ya hay una simulación en curso: no se crearon agentes nuevos.» y no crea hilos adicionales.</w:t>
      </w:r>
    </w:p>
    <w:p>
      <w:pPr>
        <w:pStyle w:val="Heading1"/>
        <w:keepNext/>
      </w:pPr>
      <w:r>
        <w:t>4. Resultados esperados y obtenidos</w:t>
      </w:r>
    </w:p>
    <w:p>
      <w:pPr>
        <w:keepNext/>
      </w:pPr>
      <w:r>
        <w:rPr>
          <w:b/>
          <w:sz w:val="19"/>
        </w:rPr>
        <w:t>Tabla 2. Cinco simulaciones completas (esperado: 20 confirmadas, 10 rechazadas y 0 disponibles)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cantSplit/>
        </w:trPr>
        <w:tc>
          <w:tcPr>
            <w:tcW w:type="dxa" w:w="1176"/>
            <w:shd w:val="clear" w:color="auto" w:fill="1F3A5F"/>
          </w:tcPr>
          <w:p>
            <w:pPr>
              <w:keepNext/>
            </w:pPr>
            <w:r/>
            <w:r>
              <w:rPr>
                <w:b/>
                <w:color w:val="FFFFFF"/>
                <w:sz w:val="19"/>
              </w:rPr>
              <w:t>Simulación</w:t>
            </w:r>
          </w:p>
        </w:tc>
        <w:tc>
          <w:tcPr>
            <w:tcW w:type="dxa" w:w="1176"/>
            <w:shd w:val="clear" w:color="auto" w:fill="1F3A5F"/>
          </w:tcPr>
          <w:p>
            <w:pPr>
              <w:keepNext/>
            </w:pPr>
            <w:r/>
            <w:r>
              <w:rPr>
                <w:b/>
                <w:color w:val="FFFFFF"/>
                <w:sz w:val="19"/>
              </w:rPr>
              <w:t>Agente 1 (conf./rech.)</w:t>
            </w:r>
          </w:p>
        </w:tc>
        <w:tc>
          <w:tcPr>
            <w:tcW w:type="dxa" w:w="1176"/>
            <w:shd w:val="clear" w:color="auto" w:fill="1F3A5F"/>
          </w:tcPr>
          <w:p>
            <w:pPr>
              <w:keepNext/>
            </w:pPr>
            <w:r/>
            <w:r>
              <w:rPr>
                <w:b/>
                <w:color w:val="FFFFFF"/>
                <w:sz w:val="19"/>
              </w:rPr>
              <w:t>Agente 2</w:t>
            </w:r>
          </w:p>
        </w:tc>
        <w:tc>
          <w:tcPr>
            <w:tcW w:type="dxa" w:w="1176"/>
            <w:shd w:val="clear" w:color="auto" w:fill="1F3A5F"/>
          </w:tcPr>
          <w:p>
            <w:pPr>
              <w:keepNext/>
            </w:pPr>
            <w:r/>
            <w:r>
              <w:rPr>
                <w:b/>
                <w:color w:val="FFFFFF"/>
                <w:sz w:val="19"/>
              </w:rPr>
              <w:t>Agente 3</w:t>
            </w:r>
          </w:p>
        </w:tc>
        <w:tc>
          <w:tcPr>
            <w:tcW w:type="dxa" w:w="1176"/>
            <w:shd w:val="clear" w:color="auto" w:fill="1F3A5F"/>
          </w:tcPr>
          <w:p>
            <w:pPr>
              <w:keepNext/>
            </w:pPr>
            <w:r/>
            <w:r>
              <w:rPr>
                <w:b/>
                <w:color w:val="FFFFFF"/>
                <w:sz w:val="19"/>
              </w:rPr>
              <w:t>Confirmadas</w:t>
            </w:r>
          </w:p>
        </w:tc>
        <w:tc>
          <w:tcPr>
            <w:tcW w:type="dxa" w:w="1176"/>
            <w:shd w:val="clear" w:color="auto" w:fill="1F3A5F"/>
          </w:tcPr>
          <w:p>
            <w:pPr>
              <w:keepNext/>
            </w:pPr>
            <w:r/>
            <w:r>
              <w:rPr>
                <w:b/>
                <w:color w:val="FFFFFF"/>
                <w:sz w:val="19"/>
              </w:rPr>
              <w:t>Rechazadas</w:t>
            </w:r>
          </w:p>
        </w:tc>
        <w:tc>
          <w:tcPr>
            <w:tcW w:type="dxa" w:w="1176"/>
            <w:shd w:val="clear" w:color="auto" w:fill="1F3A5F"/>
          </w:tcPr>
          <w:p>
            <w:pPr>
              <w:keepNext/>
            </w:pPr>
            <w:r/>
            <w:r>
              <w:rPr>
                <w:b/>
                <w:color w:val="FFFFFF"/>
                <w:sz w:val="19"/>
              </w:rPr>
              <w:t>Disponibles</w:t>
            </w:r>
          </w:p>
        </w:tc>
        <w:tc>
          <w:tcPr>
            <w:tcW w:type="dxa" w:w="1176"/>
            <w:shd w:val="clear" w:color="auto" w:fill="1F3A5F"/>
          </w:tcPr>
          <w:p>
            <w:pPr>
              <w:keepNext/>
            </w:pPr>
            <w:r/>
            <w:r>
              <w:rPr>
                <w:b/>
                <w:color w:val="FFFFFF"/>
                <w:sz w:val="19"/>
              </w:rPr>
              <w:t>Resultado</w:t>
            </w:r>
          </w:p>
        </w:tc>
      </w:tr>
      <w:tr>
        <w:trPr>
          <w:cantSplit/>
        </w:trPr>
        <w:tc>
          <w:tcPr>
            <w:tcW w:type="dxa" w:w="1176"/>
          </w:tcPr>
          <w:p>
            <w:pPr>
              <w:keepNext/>
            </w:pPr>
            <w:r/>
            <w:r>
              <w:rPr>
                <w:sz w:val="19"/>
              </w:rPr>
              <w:t>1</w:t>
            </w:r>
          </w:p>
        </w:tc>
        <w:tc>
          <w:tcPr>
            <w:tcW w:type="dxa" w:w="1176"/>
          </w:tcPr>
          <w:p>
            <w:pPr>
              <w:keepNext/>
            </w:pPr>
            <w:r/>
            <w:r>
              <w:rPr>
                <w:sz w:val="19"/>
              </w:rPr>
              <w:t>6 / 4</w:t>
            </w:r>
          </w:p>
        </w:tc>
        <w:tc>
          <w:tcPr>
            <w:tcW w:type="dxa" w:w="1176"/>
          </w:tcPr>
          <w:p>
            <w:pPr>
              <w:keepNext/>
            </w:pPr>
            <w:r/>
            <w:r>
              <w:rPr>
                <w:sz w:val="19"/>
              </w:rPr>
              <w:t>6 / 4</w:t>
            </w:r>
          </w:p>
        </w:tc>
        <w:tc>
          <w:tcPr>
            <w:tcW w:type="dxa" w:w="1176"/>
          </w:tcPr>
          <w:p>
            <w:pPr>
              <w:keepNext/>
            </w:pPr>
            <w:r/>
            <w:r>
              <w:rPr>
                <w:sz w:val="19"/>
              </w:rPr>
              <w:t>8 / 2</w:t>
            </w:r>
          </w:p>
        </w:tc>
        <w:tc>
          <w:tcPr>
            <w:tcW w:type="dxa" w:w="1176"/>
          </w:tcPr>
          <w:p>
            <w:pPr>
              <w:keepNext/>
            </w:pPr>
            <w:r/>
            <w:r>
              <w:rPr>
                <w:sz w:val="19"/>
              </w:rPr>
              <w:t>20</w:t>
            </w:r>
          </w:p>
        </w:tc>
        <w:tc>
          <w:tcPr>
            <w:tcW w:type="dxa" w:w="1176"/>
          </w:tcPr>
          <w:p>
            <w:pPr>
              <w:keepNext/>
            </w:pPr>
            <w:r/>
            <w:r>
              <w:rPr>
                <w:sz w:val="19"/>
              </w:rPr>
              <w:t>10</w:t>
            </w:r>
          </w:p>
        </w:tc>
        <w:tc>
          <w:tcPr>
            <w:tcW w:type="dxa" w:w="1176"/>
          </w:tcPr>
          <w:p>
            <w:pPr>
              <w:keepNext/>
            </w:pPr>
            <w:r/>
            <w:r>
              <w:rPr>
                <w:sz w:val="19"/>
              </w:rPr>
              <w:t>0</w:t>
            </w:r>
          </w:p>
        </w:tc>
        <w:tc>
          <w:tcPr>
            <w:tcW w:type="dxa" w:w="1176"/>
          </w:tcPr>
          <w:p>
            <w:pPr>
              <w:keepNext/>
            </w:pPr>
            <w:r/>
            <w:r>
              <w:rPr>
                <w:sz w:val="19"/>
              </w:rPr>
              <w:t>Correcto</w:t>
            </w:r>
          </w:p>
        </w:tc>
      </w:tr>
      <w:tr>
        <w:trPr>
          <w:cantSplit/>
        </w:trPr>
        <w:tc>
          <w:tcPr>
            <w:tcW w:type="dxa" w:w="1176"/>
          </w:tcPr>
          <w:p>
            <w:pPr>
              <w:keepNext/>
            </w:pPr>
            <w:r/>
            <w:r>
              <w:rPr>
                <w:sz w:val="19"/>
              </w:rPr>
              <w:t>2</w:t>
            </w:r>
          </w:p>
        </w:tc>
        <w:tc>
          <w:tcPr>
            <w:tcW w:type="dxa" w:w="1176"/>
          </w:tcPr>
          <w:p>
            <w:pPr>
              <w:keepNext/>
            </w:pPr>
            <w:r/>
            <w:r>
              <w:rPr>
                <w:sz w:val="19"/>
              </w:rPr>
              <w:t>6 / 4</w:t>
            </w:r>
          </w:p>
        </w:tc>
        <w:tc>
          <w:tcPr>
            <w:tcW w:type="dxa" w:w="1176"/>
          </w:tcPr>
          <w:p>
            <w:pPr>
              <w:keepNext/>
            </w:pPr>
            <w:r/>
            <w:r>
              <w:rPr>
                <w:sz w:val="19"/>
              </w:rPr>
              <w:t>7 / 3</w:t>
            </w:r>
          </w:p>
        </w:tc>
        <w:tc>
          <w:tcPr>
            <w:tcW w:type="dxa" w:w="1176"/>
          </w:tcPr>
          <w:p>
            <w:pPr>
              <w:keepNext/>
            </w:pPr>
            <w:r/>
            <w:r>
              <w:rPr>
                <w:sz w:val="19"/>
              </w:rPr>
              <w:t>7 / 3</w:t>
            </w:r>
          </w:p>
        </w:tc>
        <w:tc>
          <w:tcPr>
            <w:tcW w:type="dxa" w:w="1176"/>
          </w:tcPr>
          <w:p>
            <w:pPr>
              <w:keepNext/>
            </w:pPr>
            <w:r/>
            <w:r>
              <w:rPr>
                <w:sz w:val="19"/>
              </w:rPr>
              <w:t>20</w:t>
            </w:r>
          </w:p>
        </w:tc>
        <w:tc>
          <w:tcPr>
            <w:tcW w:type="dxa" w:w="1176"/>
          </w:tcPr>
          <w:p>
            <w:pPr>
              <w:keepNext/>
            </w:pPr>
            <w:r/>
            <w:r>
              <w:rPr>
                <w:sz w:val="19"/>
              </w:rPr>
              <w:t>10</w:t>
            </w:r>
          </w:p>
        </w:tc>
        <w:tc>
          <w:tcPr>
            <w:tcW w:type="dxa" w:w="1176"/>
          </w:tcPr>
          <w:p>
            <w:pPr>
              <w:keepNext/>
            </w:pPr>
            <w:r/>
            <w:r>
              <w:rPr>
                <w:sz w:val="19"/>
              </w:rPr>
              <w:t>0</w:t>
            </w:r>
          </w:p>
        </w:tc>
        <w:tc>
          <w:tcPr>
            <w:tcW w:type="dxa" w:w="1176"/>
          </w:tcPr>
          <w:p>
            <w:pPr>
              <w:keepNext/>
            </w:pPr>
            <w:r/>
            <w:r>
              <w:rPr>
                <w:sz w:val="19"/>
              </w:rPr>
              <w:t>Correcto</w:t>
            </w:r>
          </w:p>
        </w:tc>
      </w:tr>
      <w:tr>
        <w:trPr>
          <w:cantSplit/>
        </w:trPr>
        <w:tc>
          <w:tcPr>
            <w:tcW w:type="dxa" w:w="1176"/>
          </w:tcPr>
          <w:p>
            <w:pPr>
              <w:keepNext/>
            </w:pPr>
            <w:r/>
            <w:r>
              <w:rPr>
                <w:sz w:val="19"/>
              </w:rPr>
              <w:t>3</w:t>
            </w:r>
          </w:p>
        </w:tc>
        <w:tc>
          <w:tcPr>
            <w:tcW w:type="dxa" w:w="1176"/>
          </w:tcPr>
          <w:p>
            <w:pPr>
              <w:keepNext/>
            </w:pPr>
            <w:r/>
            <w:r>
              <w:rPr>
                <w:sz w:val="19"/>
              </w:rPr>
              <w:t>6 / 4</w:t>
            </w:r>
          </w:p>
        </w:tc>
        <w:tc>
          <w:tcPr>
            <w:tcW w:type="dxa" w:w="1176"/>
          </w:tcPr>
          <w:p>
            <w:pPr>
              <w:keepNext/>
            </w:pPr>
            <w:r/>
            <w:r>
              <w:rPr>
                <w:sz w:val="19"/>
              </w:rPr>
              <w:t>7 / 3</w:t>
            </w:r>
          </w:p>
        </w:tc>
        <w:tc>
          <w:tcPr>
            <w:tcW w:type="dxa" w:w="1176"/>
          </w:tcPr>
          <w:p>
            <w:pPr>
              <w:keepNext/>
            </w:pPr>
            <w:r/>
            <w:r>
              <w:rPr>
                <w:sz w:val="19"/>
              </w:rPr>
              <w:t>7 / 3</w:t>
            </w:r>
          </w:p>
        </w:tc>
        <w:tc>
          <w:tcPr>
            <w:tcW w:type="dxa" w:w="1176"/>
          </w:tcPr>
          <w:p>
            <w:pPr>
              <w:keepNext/>
            </w:pPr>
            <w:r/>
            <w:r>
              <w:rPr>
                <w:sz w:val="19"/>
              </w:rPr>
              <w:t>20</w:t>
            </w:r>
          </w:p>
        </w:tc>
        <w:tc>
          <w:tcPr>
            <w:tcW w:type="dxa" w:w="1176"/>
          </w:tcPr>
          <w:p>
            <w:pPr>
              <w:keepNext/>
            </w:pPr>
            <w:r/>
            <w:r>
              <w:rPr>
                <w:sz w:val="19"/>
              </w:rPr>
              <w:t>10</w:t>
            </w:r>
          </w:p>
        </w:tc>
        <w:tc>
          <w:tcPr>
            <w:tcW w:type="dxa" w:w="1176"/>
          </w:tcPr>
          <w:p>
            <w:pPr>
              <w:keepNext/>
            </w:pPr>
            <w:r/>
            <w:r>
              <w:rPr>
                <w:sz w:val="19"/>
              </w:rPr>
              <w:t>0</w:t>
            </w:r>
          </w:p>
        </w:tc>
        <w:tc>
          <w:tcPr>
            <w:tcW w:type="dxa" w:w="1176"/>
          </w:tcPr>
          <w:p>
            <w:pPr>
              <w:keepNext/>
            </w:pPr>
            <w:r/>
            <w:r>
              <w:rPr>
                <w:sz w:val="19"/>
              </w:rPr>
              <w:t>Correcto</w:t>
            </w:r>
          </w:p>
        </w:tc>
      </w:tr>
      <w:tr>
        <w:trPr>
          <w:cantSplit/>
        </w:trPr>
        <w:tc>
          <w:tcPr>
            <w:tcW w:type="dxa" w:w="1176"/>
          </w:tcPr>
          <w:p>
            <w:pPr>
              <w:keepNext/>
            </w:pPr>
            <w:r/>
            <w:r>
              <w:rPr>
                <w:sz w:val="19"/>
              </w:rPr>
              <w:t>4</w:t>
            </w:r>
          </w:p>
        </w:tc>
        <w:tc>
          <w:tcPr>
            <w:tcW w:type="dxa" w:w="1176"/>
          </w:tcPr>
          <w:p>
            <w:pPr>
              <w:keepNext/>
            </w:pPr>
            <w:r/>
            <w:r>
              <w:rPr>
                <w:sz w:val="19"/>
              </w:rPr>
              <w:t>7 / 3</w:t>
            </w:r>
          </w:p>
        </w:tc>
        <w:tc>
          <w:tcPr>
            <w:tcW w:type="dxa" w:w="1176"/>
          </w:tcPr>
          <w:p>
            <w:pPr>
              <w:keepNext/>
            </w:pPr>
            <w:r/>
            <w:r>
              <w:rPr>
                <w:sz w:val="19"/>
              </w:rPr>
              <w:t>6 / 4</w:t>
            </w:r>
          </w:p>
        </w:tc>
        <w:tc>
          <w:tcPr>
            <w:tcW w:type="dxa" w:w="1176"/>
          </w:tcPr>
          <w:p>
            <w:pPr>
              <w:keepNext/>
            </w:pPr>
            <w:r/>
            <w:r>
              <w:rPr>
                <w:sz w:val="19"/>
              </w:rPr>
              <w:t>7 / 3</w:t>
            </w:r>
          </w:p>
        </w:tc>
        <w:tc>
          <w:tcPr>
            <w:tcW w:type="dxa" w:w="1176"/>
          </w:tcPr>
          <w:p>
            <w:pPr>
              <w:keepNext/>
            </w:pPr>
            <w:r/>
            <w:r>
              <w:rPr>
                <w:sz w:val="19"/>
              </w:rPr>
              <w:t>20</w:t>
            </w:r>
          </w:p>
        </w:tc>
        <w:tc>
          <w:tcPr>
            <w:tcW w:type="dxa" w:w="1176"/>
          </w:tcPr>
          <w:p>
            <w:pPr>
              <w:keepNext/>
            </w:pPr>
            <w:r/>
            <w:r>
              <w:rPr>
                <w:sz w:val="19"/>
              </w:rPr>
              <w:t>10</w:t>
            </w:r>
          </w:p>
        </w:tc>
        <w:tc>
          <w:tcPr>
            <w:tcW w:type="dxa" w:w="1176"/>
          </w:tcPr>
          <w:p>
            <w:pPr>
              <w:keepNext/>
            </w:pPr>
            <w:r/>
            <w:r>
              <w:rPr>
                <w:sz w:val="19"/>
              </w:rPr>
              <w:t>0</w:t>
            </w:r>
          </w:p>
        </w:tc>
        <w:tc>
          <w:tcPr>
            <w:tcW w:type="dxa" w:w="1176"/>
          </w:tcPr>
          <w:p>
            <w:pPr>
              <w:keepNext/>
            </w:pPr>
            <w:r/>
            <w:r>
              <w:rPr>
                <w:sz w:val="19"/>
              </w:rPr>
              <w:t>Correcto</w:t>
            </w:r>
          </w:p>
        </w:tc>
      </w:tr>
      <w:tr>
        <w:trPr>
          <w:cantSplit/>
        </w:trPr>
        <w:tc>
          <w:tcPr>
            <w:tcW w:type="dxa" w:w="1176"/>
          </w:tcPr>
          <w:p>
            <w:r/>
            <w:r>
              <w:rPr>
                <w:sz w:val="19"/>
              </w:rPr>
              <w:t>5</w:t>
            </w:r>
          </w:p>
        </w:tc>
        <w:tc>
          <w:tcPr>
            <w:tcW w:type="dxa" w:w="1176"/>
          </w:tcPr>
          <w:p>
            <w:r/>
            <w:r>
              <w:rPr>
                <w:sz w:val="19"/>
              </w:rPr>
              <w:t>7 / 3</w:t>
            </w:r>
          </w:p>
        </w:tc>
        <w:tc>
          <w:tcPr>
            <w:tcW w:type="dxa" w:w="1176"/>
          </w:tcPr>
          <w:p>
            <w:r/>
            <w:r>
              <w:rPr>
                <w:sz w:val="19"/>
              </w:rPr>
              <w:t>7 / 3</w:t>
            </w:r>
          </w:p>
        </w:tc>
        <w:tc>
          <w:tcPr>
            <w:tcW w:type="dxa" w:w="1176"/>
          </w:tcPr>
          <w:p>
            <w:r/>
            <w:r>
              <w:rPr>
                <w:sz w:val="19"/>
              </w:rPr>
              <w:t>6 / 4</w:t>
            </w:r>
          </w:p>
        </w:tc>
        <w:tc>
          <w:tcPr>
            <w:tcW w:type="dxa" w:w="1176"/>
          </w:tcPr>
          <w:p>
            <w:r/>
            <w:r>
              <w:rPr>
                <w:sz w:val="19"/>
              </w:rPr>
              <w:t>20</w:t>
            </w:r>
          </w:p>
        </w:tc>
        <w:tc>
          <w:tcPr>
            <w:tcW w:type="dxa" w:w="1176"/>
          </w:tcPr>
          <w:p>
            <w:r/>
            <w:r>
              <w:rPr>
                <w:sz w:val="19"/>
              </w:rPr>
              <w:t>10</w:t>
            </w:r>
          </w:p>
        </w:tc>
        <w:tc>
          <w:tcPr>
            <w:tcW w:type="dxa" w:w="1176"/>
          </w:tcPr>
          <w:p>
            <w:r/>
            <w:r>
              <w:rPr>
                <w:sz w:val="19"/>
              </w:rPr>
              <w:t>0</w:t>
            </w:r>
          </w:p>
        </w:tc>
        <w:tc>
          <w:tcPr>
            <w:tcW w:type="dxa" w:w="1176"/>
          </w:tcPr>
          <w:p>
            <w:r/>
            <w:r>
              <w:rPr>
                <w:sz w:val="19"/>
              </w:rPr>
              <w:t>Correcto</w:t>
            </w:r>
          </w:p>
        </w:tc>
      </w:tr>
    </w:tbl>
    <w:p/>
    <w:p>
      <w:pPr>
        <w:keepNext/>
        <w:jc w:val="both"/>
      </w:pPr>
      <w:r>
        <w:rPr>
          <w:b w:val="0"/>
        </w:rPr>
        <w:t>En las cinco simulaciones se obtuvo exactamente el resultado esperado y la aplicación mostró el mensaje «Resultado correcto». El reparto entre agentes cambió de una ejecución a otra, lo cual es normal porque la guía no exige un orden fijo. Durante la ejecución se observó que disponibles + confirmadas = 20 (por ejemplo 2 + 18 y 6 + 14) y nunca apareció un inventario negativo.</w:t>
      </w:r>
    </w:p>
    <w:p>
      <w:pPr>
        <w:keepNext/>
      </w:pPr>
      <w:r>
        <w:rPr>
          <w:b/>
          <w:sz w:val="19"/>
        </w:rPr>
        <w:t>Tabla 3. Pruebas de aceptación</w:t>
      </w:r>
    </w:p>
    <w:tbl>
      <w:tblPr>
        <w:tblStyle w:val="TableGrid"/>
        <w:tblW w:type="auto" w:w="0"/>
        <w:jc w:val="center"/>
        <w:tblLook w:firstColumn="1" w:firstRow="1" w:lastColumn="0" w:lastRow="0" w:noHBand="0" w:noVBand="1" w:val="04A0"/>
      </w:tblPr>
      <w:tblGrid>
        <w:gridCol w:w="2351"/>
        <w:gridCol w:w="2351"/>
        <w:gridCol w:w="2351"/>
        <w:gridCol w:w="2351"/>
      </w:tblGrid>
      <w:tr>
        <w:trPr>
          <w:cantSplit/>
        </w:trPr>
        <w:tc>
          <w:tcPr>
            <w:tcW w:type="dxa" w:w="1984"/>
            <w:shd w:val="clear" w:color="auto" w:fill="1F3A5F"/>
          </w:tcPr>
          <w:p>
            <w:pPr>
              <w:keepNext/>
            </w:pPr>
            <w:r/>
            <w:r>
              <w:rPr>
                <w:b/>
                <w:color w:val="FFFFFF"/>
                <w:sz w:val="19"/>
              </w:rPr>
              <w:t>Prueba</w:t>
            </w:r>
          </w:p>
        </w:tc>
        <w:tc>
          <w:tcPr>
            <w:tcW w:type="dxa" w:w="2551"/>
            <w:shd w:val="clear" w:color="auto" w:fill="1F3A5F"/>
          </w:tcPr>
          <w:p>
            <w:pPr>
              <w:keepNext/>
            </w:pPr>
            <w:r/>
            <w:r>
              <w:rPr>
                <w:b/>
                <w:color w:val="FFFFFF"/>
                <w:sz w:val="19"/>
              </w:rPr>
              <w:t>Resultado esperado</w:t>
            </w:r>
          </w:p>
        </w:tc>
        <w:tc>
          <w:tcPr>
            <w:tcW w:type="dxa" w:w="3402"/>
            <w:shd w:val="clear" w:color="auto" w:fill="1F3A5F"/>
          </w:tcPr>
          <w:p>
            <w:pPr>
              <w:keepNext/>
            </w:pPr>
            <w:r/>
            <w:r>
              <w:rPr>
                <w:b/>
                <w:color w:val="FFFFFF"/>
                <w:sz w:val="19"/>
              </w:rPr>
              <w:t>Resultado obtenido</w:t>
            </w:r>
          </w:p>
        </w:tc>
        <w:tc>
          <w:tcPr>
            <w:tcW w:type="dxa" w:w="1134"/>
            <w:shd w:val="clear" w:color="auto" w:fill="1F3A5F"/>
          </w:tcPr>
          <w:p>
            <w:pPr>
              <w:keepNext/>
            </w:pPr>
            <w:r/>
            <w:r>
              <w:rPr>
                <w:b/>
                <w:color w:val="FFFFFF"/>
                <w:sz w:val="19"/>
              </w:rPr>
              <w:t>Estado</w:t>
            </w:r>
          </w:p>
        </w:tc>
      </w:tr>
      <w:tr>
        <w:trPr>
          <w:cantSplit/>
        </w:trPr>
        <w:tc>
          <w:tcPr>
            <w:tcW w:type="dxa" w:w="1984"/>
          </w:tcPr>
          <w:p>
            <w:pPr>
              <w:keepNext/>
            </w:pPr>
            <w:r/>
            <w:r>
              <w:rPr>
                <w:sz w:val="19"/>
              </w:rPr>
              <w:t>Cinco simulaciones completas</w:t>
            </w:r>
          </w:p>
        </w:tc>
        <w:tc>
          <w:tcPr>
            <w:tcW w:type="dxa" w:w="2551"/>
          </w:tcPr>
          <w:p>
            <w:pPr>
              <w:keepNext/>
            </w:pPr>
            <w:r/>
            <w:r>
              <w:rPr>
                <w:sz w:val="19"/>
              </w:rPr>
              <w:t>20 confirmadas, 10 rechazadas y 0 disponibles en cada una</w:t>
            </w:r>
          </w:p>
        </w:tc>
        <w:tc>
          <w:tcPr>
            <w:tcW w:type="dxa" w:w="3402"/>
          </w:tcPr>
          <w:p>
            <w:pPr>
              <w:keepNext/>
            </w:pPr>
            <w:r/>
            <w:r>
              <w:rPr>
                <w:sz w:val="19"/>
              </w:rPr>
              <w:t>Se obtuvo 20 / 10 / 0 en las cinco (Tabla 2)</w:t>
            </w:r>
          </w:p>
        </w:tc>
        <w:tc>
          <w:tcPr>
            <w:tcW w:type="dxa" w:w="1134"/>
          </w:tcPr>
          <w:p>
            <w:pPr>
              <w:keepNext/>
            </w:pPr>
            <w:r/>
            <w:r>
              <w:rPr>
                <w:sz w:val="19"/>
              </w:rPr>
              <w:t>Cumple</w:t>
            </w:r>
          </w:p>
        </w:tc>
      </w:tr>
      <w:tr>
        <w:trPr>
          <w:cantSplit/>
        </w:trPr>
        <w:tc>
          <w:tcPr>
            <w:tcW w:type="dxa" w:w="1984"/>
          </w:tcPr>
          <w:p>
            <w:pPr>
              <w:keepNext/>
            </w:pPr>
            <w:r/>
            <w:r>
              <w:rPr>
                <w:sz w:val="19"/>
              </w:rPr>
              <w:t>Inventario consistente</w:t>
            </w:r>
          </w:p>
        </w:tc>
        <w:tc>
          <w:tcPr>
            <w:tcW w:type="dxa" w:w="2551"/>
          </w:tcPr>
          <w:p>
            <w:pPr>
              <w:keepNext/>
            </w:pPr>
            <w:r/>
            <w:r>
              <w:rPr>
                <w:sz w:val="19"/>
              </w:rPr>
              <w:t>Nunca negativo; disponibles + confirmadas = 20</w:t>
            </w:r>
          </w:p>
        </w:tc>
        <w:tc>
          <w:tcPr>
            <w:tcW w:type="dxa" w:w="3402"/>
          </w:tcPr>
          <w:p>
            <w:pPr>
              <w:keepNext/>
            </w:pPr>
            <w:r/>
            <w:r>
              <w:rPr>
                <w:sz w:val="19"/>
              </w:rPr>
              <w:t>Se cumplió en todas las capturas, incluso durante la ejecución</w:t>
            </w:r>
          </w:p>
        </w:tc>
        <w:tc>
          <w:tcPr>
            <w:tcW w:type="dxa" w:w="1134"/>
          </w:tcPr>
          <w:p>
            <w:pPr>
              <w:keepNext/>
            </w:pPr>
            <w:r/>
            <w:r>
              <w:rPr>
                <w:sz w:val="19"/>
              </w:rPr>
              <w:t>Cumple</w:t>
            </w:r>
          </w:p>
        </w:tc>
      </w:tr>
      <w:tr>
        <w:trPr>
          <w:cantSplit/>
        </w:trPr>
        <w:tc>
          <w:tcPr>
            <w:tcW w:type="dxa" w:w="1984"/>
          </w:tcPr>
          <w:p>
            <w:pPr>
              <w:keepNext/>
            </w:pPr>
            <w:r/>
            <w:r>
              <w:rPr>
                <w:sz w:val="19"/>
              </w:rPr>
              <w:t>Inicio duplicado</w:t>
            </w:r>
          </w:p>
        </w:tc>
        <w:tc>
          <w:tcPr>
            <w:tcW w:type="dxa" w:w="2551"/>
          </w:tcPr>
          <w:p>
            <w:pPr>
              <w:keepNext/>
            </w:pPr>
            <w:r/>
            <w:r>
              <w:rPr>
                <w:sz w:val="19"/>
              </w:rPr>
              <w:t>No crear agentes adicionales</w:t>
            </w:r>
          </w:p>
        </w:tc>
        <w:tc>
          <w:tcPr>
            <w:tcW w:type="dxa" w:w="3402"/>
          </w:tcPr>
          <w:p>
            <w:pPr>
              <w:keepNext/>
            </w:pPr>
            <w:r/>
            <w:r>
              <w:rPr>
                <w:sz w:val="19"/>
              </w:rPr>
              <w:t>Se mostró el aviso y los contadores siguieron con tres agentes</w:t>
            </w:r>
          </w:p>
        </w:tc>
        <w:tc>
          <w:tcPr>
            <w:tcW w:type="dxa" w:w="1134"/>
          </w:tcPr>
          <w:p>
            <w:pPr>
              <w:keepNext/>
            </w:pPr>
            <w:r/>
            <w:r>
              <w:rPr>
                <w:sz w:val="19"/>
              </w:rPr>
              <w:t>Cumple</w:t>
            </w:r>
          </w:p>
        </w:tc>
      </w:tr>
      <w:tr>
        <w:trPr>
          <w:cantSplit/>
        </w:trPr>
        <w:tc>
          <w:tcPr>
            <w:tcW w:type="dxa" w:w="1984"/>
          </w:tcPr>
          <w:p>
            <w:pPr>
              <w:keepNext/>
            </w:pPr>
            <w:r/>
            <w:r>
              <w:rPr>
                <w:sz w:val="19"/>
              </w:rPr>
              <w:t>Nueva simulación</w:t>
            </w:r>
          </w:p>
        </w:tc>
        <w:tc>
          <w:tcPr>
            <w:tcW w:type="dxa" w:w="2551"/>
          </w:tcPr>
          <w:p>
            <w:pPr>
              <w:keepNext/>
            </w:pPr>
            <w:r/>
            <w:r>
              <w:rPr>
                <w:sz w:val="19"/>
              </w:rPr>
              <w:t>Restablecer todos los datos antes de iniciar</w:t>
            </w:r>
          </w:p>
        </w:tc>
        <w:tc>
          <w:tcPr>
            <w:tcW w:type="dxa" w:w="3402"/>
          </w:tcPr>
          <w:p>
            <w:pPr>
              <w:keepNext/>
            </w:pPr>
            <w:r/>
            <w:r>
              <w:rPr>
                <w:sz w:val="19"/>
              </w:rPr>
              <w:t>Cada simulación comenzó desde 20 / 0 / 0 y 0/10 por agente</w:t>
            </w:r>
          </w:p>
        </w:tc>
        <w:tc>
          <w:tcPr>
            <w:tcW w:type="dxa" w:w="1134"/>
          </w:tcPr>
          <w:p>
            <w:pPr>
              <w:keepNext/>
            </w:pPr>
            <w:r/>
            <w:r>
              <w:rPr>
                <w:sz w:val="19"/>
              </w:rPr>
              <w:t>Cumple</w:t>
            </w:r>
          </w:p>
        </w:tc>
      </w:tr>
      <w:tr>
        <w:trPr>
          <w:cantSplit/>
        </w:trPr>
        <w:tc>
          <w:tcPr>
            <w:tcW w:type="dxa" w:w="1984"/>
          </w:tcPr>
          <w:p>
            <w:r/>
            <w:r>
              <w:rPr>
                <w:sz w:val="19"/>
              </w:rPr>
              <w:t>Interfaz operativa</w:t>
            </w:r>
          </w:p>
        </w:tc>
        <w:tc>
          <w:tcPr>
            <w:tcW w:type="dxa" w:w="2551"/>
          </w:tcPr>
          <w:p>
            <w:r/>
            <w:r>
              <w:rPr>
                <w:sz w:val="19"/>
              </w:rPr>
              <w:t>Actualizar desde el hilo de JavaFX sin bloquearse</w:t>
            </w:r>
          </w:p>
        </w:tc>
        <w:tc>
          <w:tcPr>
            <w:tcW w:type="dxa" w:w="3402"/>
          </w:tcPr>
          <w:p>
            <w:r/>
            <w:r>
              <w:rPr>
                <w:sz w:val="19"/>
              </w:rPr>
              <w:t>La ventana respondió durante todas las ejecuciones</w:t>
            </w:r>
          </w:p>
        </w:tc>
        <w:tc>
          <w:tcPr>
            <w:tcW w:type="dxa" w:w="1134"/>
          </w:tcPr>
          <w:p>
            <w:r/>
            <w:r>
              <w:rPr>
                <w:sz w:val="19"/>
              </w:rPr>
              <w:t>Cumple</w:t>
            </w:r>
          </w:p>
        </w:tc>
      </w:tr>
    </w:tbl>
    <w:p/>
    <w:p>
      <w:pPr>
        <w:pStyle w:val="Heading1"/>
      </w:pPr>
      <w:r>
        <w:t>5. Pruebas realizadas y capturas</w:t>
      </w:r>
    </w:p>
    <w:p>
      <w:pPr>
        <w:jc w:val="both"/>
      </w:pPr>
      <w:r>
        <w:rPr>
          <w:b w:val="0"/>
        </w:rPr>
        <w:t>Las capturas corresponden a ejecuciones reales de la aplicación realizadas el 29 de octubre de 2026.</w:t>
      </w:r>
    </w:p>
    <w:p>
      <w:pPr>
        <w:keepNext/>
        <w:jc w:val="center"/>
      </w:pPr>
      <w:r>
        <w:drawing>
          <wp:inline xmlns:a="http://schemas.openxmlformats.org/drawingml/2006/main" xmlns:pic="http://schemas.openxmlformats.org/drawingml/2006/picture">
            <wp:extent cx="4860000" cy="2914385"/>
            <wp:docPr id="1" name="Picture 1"/>
            <wp:cNvGraphicFramePr>
              <a:graphicFrameLocks noChangeAspect="1"/>
            </wp:cNvGraphicFramePr>
            <a:graphic>
              <a:graphicData uri="http://schemas.openxmlformats.org/drawingml/2006/picture">
                <pic:pic>
                  <pic:nvPicPr>
                    <pic:cNvPr id="0" name="caso1-01-inicial.png"/>
                    <pic:cNvPicPr/>
                  </pic:nvPicPr>
                  <pic:blipFill>
                    <a:blip r:embed="rId10"/>
                    <a:stretch>
                      <a:fillRect/>
                    </a:stretch>
                  </pic:blipFill>
                  <pic:spPr>
                    <a:xfrm>
                      <a:off x="0" y="0"/>
                      <a:ext cx="4860000" cy="2914385"/>
                    </a:xfrm>
                    <a:prstGeom prst="rect"/>
                  </pic:spPr>
                </pic:pic>
              </a:graphicData>
            </a:graphic>
          </wp:inline>
        </w:drawing>
      </w:r>
    </w:p>
    <w:p>
      <w:pPr>
        <w:jc w:val="center"/>
      </w:pPr>
      <w:r>
        <w:rPr>
          <w:b/>
          <w:sz w:val="19"/>
        </w:rPr>
        <w:t xml:space="preserve">Figura 1. </w:t>
      </w:r>
      <w:r>
        <w:rPr>
          <w:i/>
          <w:sz w:val="19"/>
        </w:rPr>
        <w:t>Estado inicial: 20 entradas disponibles y los tres agentes en espera.</w:t>
      </w:r>
    </w:p>
    <w:p>
      <w:pPr>
        <w:keepNext/>
        <w:jc w:val="center"/>
      </w:pPr>
      <w:r>
        <w:drawing>
          <wp:inline xmlns:a="http://schemas.openxmlformats.org/drawingml/2006/main" xmlns:pic="http://schemas.openxmlformats.org/drawingml/2006/picture">
            <wp:extent cx="4860000" cy="2909605"/>
            <wp:docPr id="2" name="Picture 2"/>
            <wp:cNvGraphicFramePr>
              <a:graphicFrameLocks noChangeAspect="1"/>
            </wp:cNvGraphicFramePr>
            <a:graphic>
              <a:graphicData uri="http://schemas.openxmlformats.org/drawingml/2006/picture">
                <pic:pic>
                  <pic:nvPicPr>
                    <pic:cNvPr id="0" name="caso1-02-inicio-duplicado.png"/>
                    <pic:cNvPicPr/>
                  </pic:nvPicPr>
                  <pic:blipFill>
                    <a:blip r:embed="rId11"/>
                    <a:stretch>
                      <a:fillRect/>
                    </a:stretch>
                  </pic:blipFill>
                  <pic:spPr>
                    <a:xfrm>
                      <a:off x="0" y="0"/>
                      <a:ext cx="4860000" cy="2909605"/>
                    </a:xfrm>
                    <a:prstGeom prst="rect"/>
                  </pic:spPr>
                </pic:pic>
              </a:graphicData>
            </a:graphic>
          </wp:inline>
        </w:drawing>
      </w:r>
    </w:p>
    <w:p>
      <w:pPr>
        <w:jc w:val="center"/>
      </w:pPr>
      <w:r>
        <w:rPr>
          <w:b/>
          <w:sz w:val="19"/>
        </w:rPr>
        <w:t xml:space="preserve">Figura 2. </w:t>
      </w:r>
      <w:r>
        <w:rPr>
          <w:i/>
          <w:sz w:val="19"/>
        </w:rPr>
        <w:t>Segundo clic en Iniciar durante la simulación 2: se muestra el aviso y no se crean agentes nuevos. Disponibles + confirmadas = 20.</w:t>
      </w:r>
    </w:p>
    <w:p>
      <w:pPr>
        <w:keepNext/>
        <w:jc w:val="center"/>
      </w:pPr>
      <w:r>
        <w:drawing>
          <wp:inline xmlns:a="http://schemas.openxmlformats.org/drawingml/2006/main" xmlns:pic="http://schemas.openxmlformats.org/drawingml/2006/picture">
            <wp:extent cx="4860000" cy="2914385"/>
            <wp:docPr id="3" name="Picture 3"/>
            <wp:cNvGraphicFramePr>
              <a:graphicFrameLocks noChangeAspect="1"/>
            </wp:cNvGraphicFramePr>
            <a:graphic>
              <a:graphicData uri="http://schemas.openxmlformats.org/drawingml/2006/picture">
                <pic:pic>
                  <pic:nvPicPr>
                    <pic:cNvPr id="0" name="caso1-03-simulacion-1.png"/>
                    <pic:cNvPicPr/>
                  </pic:nvPicPr>
                  <pic:blipFill>
                    <a:blip r:embed="rId12"/>
                    <a:stretch>
                      <a:fillRect/>
                    </a:stretch>
                  </pic:blipFill>
                  <pic:spPr>
                    <a:xfrm>
                      <a:off x="0" y="0"/>
                      <a:ext cx="4860000" cy="2914385"/>
                    </a:xfrm>
                    <a:prstGeom prst="rect"/>
                  </pic:spPr>
                </pic:pic>
              </a:graphicData>
            </a:graphic>
          </wp:inline>
        </w:drawing>
      </w:r>
    </w:p>
    <w:p>
      <w:pPr>
        <w:jc w:val="center"/>
      </w:pPr>
      <w:r>
        <w:rPr>
          <w:b/>
          <w:sz w:val="19"/>
        </w:rPr>
        <w:t xml:space="preserve">Figura 3. </w:t>
      </w:r>
      <w:r>
        <w:rPr>
          <w:i/>
          <w:sz w:val="19"/>
        </w:rPr>
        <w:t>Simulación 1 terminada: 20 confirmadas, 10 rechazadas y 0 disponibles.</w:t>
      </w:r>
    </w:p>
    <w:p>
      <w:pPr>
        <w:keepNext/>
        <w:jc w:val="center"/>
      </w:pPr>
      <w:r>
        <w:drawing>
          <wp:inline xmlns:a="http://schemas.openxmlformats.org/drawingml/2006/main" xmlns:pic="http://schemas.openxmlformats.org/drawingml/2006/picture">
            <wp:extent cx="4860000" cy="2914385"/>
            <wp:docPr id="4" name="Picture 4"/>
            <wp:cNvGraphicFramePr>
              <a:graphicFrameLocks noChangeAspect="1"/>
            </wp:cNvGraphicFramePr>
            <a:graphic>
              <a:graphicData uri="http://schemas.openxmlformats.org/drawingml/2006/picture">
                <pic:pic>
                  <pic:nvPicPr>
                    <pic:cNvPr id="0" name="caso1-04-simulacion-2.png"/>
                    <pic:cNvPicPr/>
                  </pic:nvPicPr>
                  <pic:blipFill>
                    <a:blip r:embed="rId13"/>
                    <a:stretch>
                      <a:fillRect/>
                    </a:stretch>
                  </pic:blipFill>
                  <pic:spPr>
                    <a:xfrm>
                      <a:off x="0" y="0"/>
                      <a:ext cx="4860000" cy="2914385"/>
                    </a:xfrm>
                    <a:prstGeom prst="rect"/>
                  </pic:spPr>
                </pic:pic>
              </a:graphicData>
            </a:graphic>
          </wp:inline>
        </w:drawing>
      </w:r>
    </w:p>
    <w:p>
      <w:pPr>
        <w:jc w:val="center"/>
      </w:pPr>
      <w:r>
        <w:rPr>
          <w:b/>
          <w:sz w:val="19"/>
        </w:rPr>
        <w:t xml:space="preserve">Figura 4. </w:t>
      </w:r>
      <w:r>
        <w:rPr>
          <w:i/>
          <w:sz w:val="19"/>
        </w:rPr>
        <w:t>Simulación 2 terminada con resultado correcto.</w:t>
      </w:r>
    </w:p>
    <w:p>
      <w:pPr>
        <w:keepNext/>
        <w:jc w:val="center"/>
      </w:pPr>
      <w:r>
        <w:drawing>
          <wp:inline xmlns:a="http://schemas.openxmlformats.org/drawingml/2006/main" xmlns:pic="http://schemas.openxmlformats.org/drawingml/2006/picture">
            <wp:extent cx="4860000" cy="2914385"/>
            <wp:docPr id="5" name="Picture 5"/>
            <wp:cNvGraphicFramePr>
              <a:graphicFrameLocks noChangeAspect="1"/>
            </wp:cNvGraphicFramePr>
            <a:graphic>
              <a:graphicData uri="http://schemas.openxmlformats.org/drawingml/2006/picture">
                <pic:pic>
                  <pic:nvPicPr>
                    <pic:cNvPr id="0" name="caso1-05-simulacion-3.png"/>
                    <pic:cNvPicPr/>
                  </pic:nvPicPr>
                  <pic:blipFill>
                    <a:blip r:embed="rId14"/>
                    <a:stretch>
                      <a:fillRect/>
                    </a:stretch>
                  </pic:blipFill>
                  <pic:spPr>
                    <a:xfrm>
                      <a:off x="0" y="0"/>
                      <a:ext cx="4860000" cy="2914385"/>
                    </a:xfrm>
                    <a:prstGeom prst="rect"/>
                  </pic:spPr>
                </pic:pic>
              </a:graphicData>
            </a:graphic>
          </wp:inline>
        </w:drawing>
      </w:r>
    </w:p>
    <w:p>
      <w:pPr>
        <w:jc w:val="center"/>
      </w:pPr>
      <w:r>
        <w:rPr>
          <w:b/>
          <w:sz w:val="19"/>
        </w:rPr>
        <w:t xml:space="preserve">Figura 5. </w:t>
      </w:r>
      <w:r>
        <w:rPr>
          <w:i/>
          <w:sz w:val="19"/>
        </w:rPr>
        <w:t>Simulación 3 terminada con resultado correcto.</w:t>
      </w:r>
    </w:p>
    <w:p>
      <w:pPr>
        <w:keepNext/>
        <w:jc w:val="center"/>
      </w:pPr>
      <w:r>
        <w:drawing>
          <wp:inline xmlns:a="http://schemas.openxmlformats.org/drawingml/2006/main" xmlns:pic="http://schemas.openxmlformats.org/drawingml/2006/picture">
            <wp:extent cx="4860000" cy="2914385"/>
            <wp:docPr id="6" name="Picture 6"/>
            <wp:cNvGraphicFramePr>
              <a:graphicFrameLocks noChangeAspect="1"/>
            </wp:cNvGraphicFramePr>
            <a:graphic>
              <a:graphicData uri="http://schemas.openxmlformats.org/drawingml/2006/picture">
                <pic:pic>
                  <pic:nvPicPr>
                    <pic:cNvPr id="0" name="caso1-06-simulacion-4.png"/>
                    <pic:cNvPicPr/>
                  </pic:nvPicPr>
                  <pic:blipFill>
                    <a:blip r:embed="rId15"/>
                    <a:stretch>
                      <a:fillRect/>
                    </a:stretch>
                  </pic:blipFill>
                  <pic:spPr>
                    <a:xfrm>
                      <a:off x="0" y="0"/>
                      <a:ext cx="4860000" cy="2914385"/>
                    </a:xfrm>
                    <a:prstGeom prst="rect"/>
                  </pic:spPr>
                </pic:pic>
              </a:graphicData>
            </a:graphic>
          </wp:inline>
        </w:drawing>
      </w:r>
    </w:p>
    <w:p>
      <w:pPr>
        <w:jc w:val="center"/>
      </w:pPr>
      <w:r>
        <w:rPr>
          <w:b/>
          <w:sz w:val="19"/>
        </w:rPr>
        <w:t xml:space="preserve">Figura 6. </w:t>
      </w:r>
      <w:r>
        <w:rPr>
          <w:i/>
          <w:sz w:val="19"/>
        </w:rPr>
        <w:t>Simulación 4 terminada con resultado correcto.</w:t>
      </w:r>
    </w:p>
    <w:p>
      <w:pPr>
        <w:keepNext/>
        <w:jc w:val="center"/>
      </w:pPr>
      <w:r>
        <w:drawing>
          <wp:inline xmlns:a="http://schemas.openxmlformats.org/drawingml/2006/main" xmlns:pic="http://schemas.openxmlformats.org/drawingml/2006/picture">
            <wp:extent cx="4860000" cy="2914385"/>
            <wp:docPr id="7" name="Picture 7"/>
            <wp:cNvGraphicFramePr>
              <a:graphicFrameLocks noChangeAspect="1"/>
            </wp:cNvGraphicFramePr>
            <a:graphic>
              <a:graphicData uri="http://schemas.openxmlformats.org/drawingml/2006/picture">
                <pic:pic>
                  <pic:nvPicPr>
                    <pic:cNvPr id="0" name="caso1-07-simulacion-5.png"/>
                    <pic:cNvPicPr/>
                  </pic:nvPicPr>
                  <pic:blipFill>
                    <a:blip r:embed="rId16"/>
                    <a:stretch>
                      <a:fillRect/>
                    </a:stretch>
                  </pic:blipFill>
                  <pic:spPr>
                    <a:xfrm>
                      <a:off x="0" y="0"/>
                      <a:ext cx="4860000" cy="2914385"/>
                    </a:xfrm>
                    <a:prstGeom prst="rect"/>
                  </pic:spPr>
                </pic:pic>
              </a:graphicData>
            </a:graphic>
          </wp:inline>
        </w:drawing>
      </w:r>
    </w:p>
    <w:p>
      <w:pPr>
        <w:jc w:val="center"/>
      </w:pPr>
      <w:r>
        <w:rPr>
          <w:b/>
          <w:sz w:val="19"/>
        </w:rPr>
        <w:t xml:space="preserve">Figura 7. </w:t>
      </w:r>
      <w:r>
        <w:rPr>
          <w:i/>
          <w:sz w:val="19"/>
        </w:rPr>
        <w:t>Simulación 5 terminada con resultado correcto.</w:t>
      </w:r>
    </w:p>
    <w:p>
      <w:pPr>
        <w:keepNext/>
        <w:jc w:val="center"/>
      </w:pPr>
      <w:r>
        <w:drawing>
          <wp:inline xmlns:a="http://schemas.openxmlformats.org/drawingml/2006/main" xmlns:pic="http://schemas.openxmlformats.org/drawingml/2006/picture">
            <wp:extent cx="2520000" cy="2120656"/>
            <wp:docPr id="8" name="Picture 8"/>
            <wp:cNvGraphicFramePr>
              <a:graphicFrameLocks noChangeAspect="1"/>
            </wp:cNvGraphicFramePr>
            <a:graphic>
              <a:graphicData uri="http://schemas.openxmlformats.org/drawingml/2006/picture">
                <pic:pic>
                  <pic:nvPicPr>
                    <pic:cNvPr id="0" name="menu-01-principal.png"/>
                    <pic:cNvPicPr/>
                  </pic:nvPicPr>
                  <pic:blipFill>
                    <a:blip r:embed="rId17"/>
                    <a:stretch>
                      <a:fillRect/>
                    </a:stretch>
                  </pic:blipFill>
                  <pic:spPr>
                    <a:xfrm>
                      <a:off x="0" y="0"/>
                      <a:ext cx="2520000" cy="2120656"/>
                    </a:xfrm>
                    <a:prstGeom prst="rect"/>
                  </pic:spPr>
                </pic:pic>
              </a:graphicData>
            </a:graphic>
          </wp:inline>
        </w:drawing>
      </w:r>
    </w:p>
    <w:p>
      <w:pPr>
        <w:jc w:val="center"/>
      </w:pPr>
      <w:r>
        <w:rPr>
          <w:b/>
          <w:sz w:val="19"/>
        </w:rPr>
        <w:t xml:space="preserve">Figura 8. </w:t>
      </w:r>
      <w:r>
        <w:rPr>
          <w:i/>
          <w:sz w:val="19"/>
        </w:rPr>
        <w:t>Menú principal desde el que también se abre este caso (botón Reserva concurrente).</w:t>
      </w:r>
    </w:p>
    <w:p>
      <w:pPr>
        <w:pStyle w:val="Heading1"/>
      </w:pPr>
      <w:r>
        <w:t>6. Distribución de responsabilidades</w:t>
      </w:r>
    </w:p>
    <w:p>
      <w:pPr>
        <w:keepNext/>
        <w:jc w:val="both"/>
      </w:pPr>
      <w:r>
        <w:rPr>
          <w:b w:val="0"/>
        </w:rPr>
        <w:t>La primera tabla resume los aportes que pueden comprobarse en el historial de Git del repositorio. La segunda distingue al responsable principal de este caso de las contribuciones generales al proyecto.</w:t>
      </w:r>
    </w:p>
    <w:p>
      <w:pPr>
        <w:keepNext/>
      </w:pPr>
      <w:r>
        <w:rPr>
          <w:b/>
          <w:sz w:val="19"/>
        </w:rPr>
        <w:t>Tabla 4. Aportes registrados en Git</w:t>
      </w:r>
    </w:p>
    <w:tbl>
      <w:tblPr>
        <w:tblStyle w:val="TableGrid"/>
        <w:tblW w:type="auto" w:w="0"/>
        <w:jc w:val="center"/>
        <w:tblLook w:firstColumn="1" w:firstRow="1" w:lastColumn="0" w:lastRow="0" w:noHBand="0" w:noVBand="1" w:val="04A0"/>
      </w:tblPr>
      <w:tblGrid>
        <w:gridCol w:w="4703"/>
        <w:gridCol w:w="4703"/>
      </w:tblGrid>
      <w:tr>
        <w:trPr>
          <w:cantSplit/>
        </w:trPr>
        <w:tc>
          <w:tcPr>
            <w:tcW w:type="dxa" w:w="2268"/>
            <w:shd w:val="clear" w:color="auto" w:fill="1F3A5F"/>
          </w:tcPr>
          <w:p>
            <w:pPr>
              <w:keepNext/>
            </w:pPr>
            <w:r/>
            <w:r>
              <w:rPr>
                <w:b/>
                <w:color w:val="FFFFFF"/>
                <w:sz w:val="19"/>
              </w:rPr>
              <w:t>Autor en Git</w:t>
            </w:r>
          </w:p>
        </w:tc>
        <w:tc>
          <w:tcPr>
            <w:tcW w:type="dxa" w:w="6803"/>
            <w:shd w:val="clear" w:color="auto" w:fill="1F3A5F"/>
          </w:tcPr>
          <w:p>
            <w:pPr>
              <w:keepNext/>
            </w:pPr>
            <w:r/>
            <w:r>
              <w:rPr>
                <w:b/>
                <w:color w:val="FFFFFF"/>
                <w:sz w:val="19"/>
              </w:rPr>
              <w:t>Aportes registrados en el repositorio</w:t>
            </w:r>
          </w:p>
        </w:tc>
      </w:tr>
      <w:tr>
        <w:trPr>
          <w:cantSplit/>
        </w:trPr>
        <w:tc>
          <w:tcPr>
            <w:tcW w:type="dxa" w:w="2268"/>
          </w:tcPr>
          <w:p>
            <w:pPr>
              <w:keepNext/>
            </w:pPr>
            <w:r/>
            <w:r>
              <w:rPr>
                <w:sz w:val="19"/>
              </w:rPr>
              <w:t>Víctor Mateo Alcocer López (ValcocerLopez)</w:t>
            </w:r>
          </w:p>
        </w:tc>
        <w:tc>
          <w:tcPr>
            <w:tcW w:type="dxa" w:w="6803"/>
          </w:tcPr>
          <w:p>
            <w:pPr>
              <w:keepNext/>
            </w:pPr>
            <w:r/>
            <w:r>
              <w:rPr>
                <w:sz w:val="19"/>
              </w:rPr>
              <w:t>Estructura inicial del monorepo, menú principal, corrección de los pom.xml y del controlador de la caja; fusión de la solicitud #1 (Reserva_Concurrente).</w:t>
            </w:r>
          </w:p>
        </w:tc>
      </w:tr>
      <w:tr>
        <w:trPr>
          <w:cantSplit/>
        </w:trPr>
        <w:tc>
          <w:tcPr>
            <w:tcW w:type="dxa" w:w="2268"/>
          </w:tcPr>
          <w:p>
            <w:pPr>
              <w:keepNext/>
            </w:pPr>
            <w:r/>
            <w:r>
              <w:rPr>
                <w:sz w:val="19"/>
              </w:rPr>
              <w:t>André Marcel Guido Castrillo (Andre)</w:t>
            </w:r>
          </w:p>
        </w:tc>
        <w:tc>
          <w:tcPr>
            <w:tcW w:type="dxa" w:w="6803"/>
          </w:tcPr>
          <w:p>
            <w:pPr>
              <w:keepNext/>
            </w:pPr>
            <w:r/>
            <w:r>
              <w:rPr>
                <w:sz w:val="19"/>
              </w:rPr>
              <w:t>Caso 1: vista reserva-view.fxml, hojas de estilo, clases Inventario, AgenteReserva y ReservaController; fusión de la solicitud #2 (caja_pedidos).</w:t>
            </w:r>
          </w:p>
        </w:tc>
      </w:tr>
      <w:tr>
        <w:trPr>
          <w:cantSplit/>
        </w:trPr>
        <w:tc>
          <w:tcPr>
            <w:tcW w:type="dxa" w:w="2268"/>
          </w:tcPr>
          <w:p>
            <w:pPr>
              <w:keepNext/>
            </w:pPr>
            <w:r/>
            <w:r>
              <w:rPr>
                <w:sz w:val="19"/>
              </w:rPr>
              <w:t>Moisés Abraham Valle Alonso (Argonauta0)</w:t>
            </w:r>
          </w:p>
        </w:tc>
        <w:tc>
          <w:tcPr>
            <w:tcW w:type="dxa" w:w="6803"/>
          </w:tcPr>
          <w:p>
            <w:pPr>
              <w:keepNext/>
            </w:pPr>
            <w:r/>
            <w:r>
              <w:rPr>
                <w:sz w:val="19"/>
              </w:rPr>
              <w:t>Caso 3: vista caja-ventas-view.fxml, CajaVentasController, CajaVentasApplication, modelos CajaCompartida y ProcesadorVentasTask, Launcher y comentarios.</w:t>
            </w:r>
          </w:p>
        </w:tc>
      </w:tr>
      <w:tr>
        <w:trPr>
          <w:cantSplit/>
        </w:trPr>
        <w:tc>
          <w:tcPr>
            <w:tcW w:type="dxa" w:w="2268"/>
          </w:tcPr>
          <w:p>
            <w:r/>
            <w:r>
              <w:rPr>
                <w:sz w:val="19"/>
              </w:rPr>
              <w:t>Erving Josué Miranda Ríos (Erving Miranda)</w:t>
            </w:r>
          </w:p>
        </w:tc>
        <w:tc>
          <w:tcPr>
            <w:tcW w:type="dxa" w:w="6803"/>
          </w:tcPr>
          <w:p>
            <w:r/>
            <w:r>
              <w:rPr>
                <w:sz w:val="19"/>
              </w:rPr>
              <w:t>Caso 2: PedidosController, ProcesadorPedidos, PedidosApplication, vista pedidos-view.fxml y pruebas JUnit; integración con master, revisión final del conjunto, README e informes.</w:t>
            </w:r>
          </w:p>
        </w:tc>
      </w:tr>
    </w:tbl>
    <w:p/>
    <w:p>
      <w:pPr>
        <w:keepNext/>
      </w:pPr>
      <w:r>
        <w:rPr>
          <w:b/>
          <w:sz w:val="19"/>
        </w:rPr>
        <w:t>Tabla 5. Distribución de responsabilidades en este caso</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2551"/>
            <w:shd w:val="clear" w:color="auto" w:fill="1F3A5F"/>
          </w:tcPr>
          <w:p>
            <w:pPr>
              <w:keepNext/>
            </w:pPr>
            <w:r/>
            <w:r>
              <w:rPr>
                <w:b/>
                <w:color w:val="FFFFFF"/>
                <w:sz w:val="19"/>
              </w:rPr>
              <w:t>Integrante</w:t>
            </w:r>
          </w:p>
        </w:tc>
        <w:tc>
          <w:tcPr>
            <w:tcW w:type="dxa" w:w="1984"/>
            <w:shd w:val="clear" w:color="auto" w:fill="1F3A5F"/>
          </w:tcPr>
          <w:p>
            <w:pPr>
              <w:keepNext/>
            </w:pPr>
            <w:r/>
            <w:r>
              <w:rPr>
                <w:b/>
                <w:color w:val="FFFFFF"/>
                <w:sz w:val="19"/>
              </w:rPr>
              <w:t>Rol</w:t>
            </w:r>
          </w:p>
        </w:tc>
        <w:tc>
          <w:tcPr>
            <w:tcW w:type="dxa" w:w="4535"/>
            <w:shd w:val="clear" w:color="auto" w:fill="1F3A5F"/>
          </w:tcPr>
          <w:p>
            <w:pPr>
              <w:keepNext/>
            </w:pPr>
            <w:r/>
            <w:r>
              <w:rPr>
                <w:b/>
                <w:color w:val="FFFFFF"/>
                <w:sz w:val="19"/>
              </w:rPr>
              <w:t>Actividades</w:t>
            </w:r>
          </w:p>
        </w:tc>
      </w:tr>
      <w:tr>
        <w:trPr>
          <w:cantSplit/>
        </w:trPr>
        <w:tc>
          <w:tcPr>
            <w:tcW w:type="dxa" w:w="2551"/>
          </w:tcPr>
          <w:p>
            <w:pPr>
              <w:keepNext/>
            </w:pPr>
            <w:r/>
            <w:r>
              <w:rPr>
                <w:sz w:val="19"/>
              </w:rPr>
              <w:t>André Marcel Guido Castrillo</w:t>
            </w:r>
          </w:p>
        </w:tc>
        <w:tc>
          <w:tcPr>
            <w:tcW w:type="dxa" w:w="1984"/>
          </w:tcPr>
          <w:p>
            <w:pPr>
              <w:keepNext/>
            </w:pPr>
            <w:r/>
            <w:r>
              <w:rPr>
                <w:sz w:val="19"/>
              </w:rPr>
              <w:t>Responsable principal del caso</w:t>
            </w:r>
          </w:p>
        </w:tc>
        <w:tc>
          <w:tcPr>
            <w:tcW w:type="dxa" w:w="4535"/>
          </w:tcPr>
          <w:p>
            <w:pPr>
              <w:keepNext/>
            </w:pPr>
            <w:r/>
            <w:r>
              <w:rPr>
                <w:sz w:val="19"/>
              </w:rPr>
              <w:t>Lógica (Inventario y AgenteReserva), ReservaController, interfaz reserva-view.fxml y hojas de estilo.</w:t>
            </w:r>
          </w:p>
        </w:tc>
      </w:tr>
      <w:tr>
        <w:trPr>
          <w:cantSplit/>
        </w:trPr>
        <w:tc>
          <w:tcPr>
            <w:tcW w:type="dxa" w:w="2551"/>
          </w:tcPr>
          <w:p>
            <w:pPr>
              <w:keepNext/>
            </w:pPr>
            <w:r/>
            <w:r>
              <w:rPr>
                <w:sz w:val="19"/>
              </w:rPr>
              <w:t>Víctor Mateo Alcocer López</w:t>
            </w:r>
          </w:p>
        </w:tc>
        <w:tc>
          <w:tcPr>
            <w:tcW w:type="dxa" w:w="1984"/>
          </w:tcPr>
          <w:p>
            <w:pPr>
              <w:keepNext/>
            </w:pPr>
            <w:r/>
            <w:r>
              <w:rPr>
                <w:sz w:val="19"/>
              </w:rPr>
              <w:t>Contribución general al proyecto</w:t>
            </w:r>
          </w:p>
        </w:tc>
        <w:tc>
          <w:tcPr>
            <w:tcW w:type="dxa" w:w="4535"/>
          </w:tcPr>
          <w:p>
            <w:pPr>
              <w:keepNext/>
            </w:pPr>
            <w:r/>
            <w:r>
              <w:rPr>
                <w:sz w:val="19"/>
              </w:rPr>
              <w:t>Estructura del proyecto, configuración Maven, menú principal y correcciones de integración.</w:t>
            </w:r>
          </w:p>
        </w:tc>
      </w:tr>
      <w:tr>
        <w:trPr>
          <w:cantSplit/>
        </w:trPr>
        <w:tc>
          <w:tcPr>
            <w:tcW w:type="dxa" w:w="2551"/>
          </w:tcPr>
          <w:p>
            <w:pPr>
              <w:keepNext/>
            </w:pPr>
            <w:r/>
            <w:r>
              <w:rPr>
                <w:sz w:val="19"/>
              </w:rPr>
              <w:t>Moisés Abraham Valle Alonso</w:t>
            </w:r>
          </w:p>
        </w:tc>
        <w:tc>
          <w:tcPr>
            <w:tcW w:type="dxa" w:w="1984"/>
          </w:tcPr>
          <w:p>
            <w:pPr>
              <w:keepNext/>
            </w:pPr>
            <w:r/>
            <w:r>
              <w:rPr>
                <w:sz w:val="19"/>
              </w:rPr>
              <w:t>Contribución general al proyecto</w:t>
            </w:r>
          </w:p>
        </w:tc>
        <w:tc>
          <w:tcPr>
            <w:tcW w:type="dxa" w:w="4535"/>
          </w:tcPr>
          <w:p>
            <w:pPr>
              <w:keepNext/>
            </w:pPr>
            <w:r/>
            <w:r>
              <w:rPr>
                <w:sz w:val="19"/>
              </w:rPr>
              <w:t>Desarrollo del caso 3, Caja de ventas concurrente.</w:t>
            </w:r>
          </w:p>
        </w:tc>
      </w:tr>
      <w:tr>
        <w:trPr>
          <w:cantSplit/>
        </w:trPr>
        <w:tc>
          <w:tcPr>
            <w:tcW w:type="dxa" w:w="2551"/>
          </w:tcPr>
          <w:p>
            <w:r/>
            <w:r>
              <w:rPr>
                <w:sz w:val="19"/>
              </w:rPr>
              <w:t>Erving Josué Miranda Ríos</w:t>
            </w:r>
          </w:p>
        </w:tc>
        <w:tc>
          <w:tcPr>
            <w:tcW w:type="dxa" w:w="1984"/>
          </w:tcPr>
          <w:p>
            <w:r/>
            <w:r>
              <w:rPr>
                <w:sz w:val="19"/>
              </w:rPr>
              <w:t>Contribución general al proyecto</w:t>
            </w:r>
          </w:p>
        </w:tc>
        <w:tc>
          <w:tcPr>
            <w:tcW w:type="dxa" w:w="4535"/>
          </w:tcPr>
          <w:p>
            <w:r/>
            <w:r>
              <w:rPr>
                <w:sz w:val="19"/>
              </w:rPr>
              <w:t>Desarrollo del caso 2; integración, pruebas de los tres casos y documentación.</w:t>
            </w:r>
          </w:p>
        </w:tc>
      </w:tr>
    </w:tbl>
    <w:p/>
    <w:p>
      <w:pPr>
        <w:pStyle w:val="Heading1"/>
      </w:pPr>
      <w:r>
        <w:t>7. Conclusiones</w:t>
      </w:r>
    </w:p>
    <w:p>
      <w:pPr>
        <w:jc w:val="both"/>
      </w:pPr>
      <w:r>
        <w:rPr>
          <w:b w:val="0"/>
        </w:rPr>
        <w:t>La aplicación cumple los requisitos del caso: ejecuta tres agentes concurrentes en segundo plano, protege en una sola sección crítica la verificación y el descuento de entradas y mantiene el inventario consistente. Las cinco simulaciones terminaron con 20 reservas confirmadas, 10 rechazadas y 0 entradas disponibles, y el intento de inicio duplicado no creó agentes adicionales. El caso muestra que synchronized basta para evitar la sobreventa cuando la comprobación y la modificación del recurso se realizan juntas.</w:t>
      </w:r>
    </w:p>
    <w:p>
      <w:pPr>
        <w:pStyle w:val="Heading1"/>
      </w:pPr>
      <w:r>
        <w:t>8. Repositorio y datos de ejecución</w:t>
      </w:r>
    </w:p>
    <w:p>
      <w:pPr>
        <w:keepNext/>
        <w:jc w:val="both"/>
      </w:pPr>
      <w:r>
        <w:rPr>
          <w:b w:val="0"/>
        </w:rPr>
        <w:t>Para ejecutar desde IntelliJ IDEA: abrir la carpeta raíz del repositorio, seleccionar un SDK 21, elegir la configuración «Caso 1 - Reserva concurrente» o «Menu principal» en la barra superior y pulsar Run. Las configuraciones se incluyen en la carpeta .run/ del repositorio.</w:t>
      </w:r>
    </w:p>
    <w:p>
      <w:pPr>
        <w:keepNext/>
      </w:pPr>
      <w:r>
        <w:rPr>
          <w:b/>
          <w:sz w:val="19"/>
        </w:rPr>
        <w:t>Tabla 6. Datos de ejecución</w:t>
      </w:r>
    </w:p>
    <w:tbl>
      <w:tblPr>
        <w:tblStyle w:val="TableGrid"/>
        <w:tblW w:type="auto" w:w="0"/>
        <w:jc w:val="center"/>
        <w:tblLook w:firstColumn="1" w:firstRow="1" w:lastColumn="0" w:lastRow="0" w:noHBand="0" w:noVBand="1" w:val="04A0"/>
      </w:tblPr>
      <w:tblGrid>
        <w:gridCol w:w="4703"/>
        <w:gridCol w:w="4703"/>
      </w:tblGrid>
      <w:tr>
        <w:trPr>
          <w:cantSplit/>
        </w:trPr>
        <w:tc>
          <w:tcPr>
            <w:tcW w:type="dxa" w:w="2835"/>
            <w:shd w:val="clear" w:color="auto" w:fill="1F3A5F"/>
          </w:tcPr>
          <w:p>
            <w:pPr>
              <w:keepNext/>
            </w:pPr>
            <w:r/>
            <w:r>
              <w:rPr>
                <w:b/>
                <w:color w:val="FFFFFF"/>
                <w:sz w:val="19"/>
              </w:rPr>
              <w:t>Dato</w:t>
            </w:r>
          </w:p>
        </w:tc>
        <w:tc>
          <w:tcPr>
            <w:tcW w:type="dxa" w:w="6236"/>
            <w:shd w:val="clear" w:color="auto" w:fill="1F3A5F"/>
          </w:tcPr>
          <w:p>
            <w:pPr>
              <w:keepNext/>
            </w:pPr>
            <w:r/>
            <w:r>
              <w:rPr>
                <w:b/>
                <w:color w:val="FFFFFF"/>
                <w:sz w:val="19"/>
              </w:rPr>
              <w:t>Valor</w:t>
            </w:r>
          </w:p>
        </w:tc>
      </w:tr>
      <w:tr>
        <w:trPr>
          <w:cantSplit/>
        </w:trPr>
        <w:tc>
          <w:tcPr>
            <w:tcW w:type="dxa" w:w="2835"/>
          </w:tcPr>
          <w:p>
            <w:pPr>
              <w:keepNext/>
            </w:pPr>
            <w:r/>
            <w:r>
              <w:rPr>
                <w:sz w:val="19"/>
              </w:rPr>
              <w:t>Repositorio</w:t>
            </w:r>
          </w:p>
        </w:tc>
        <w:tc>
          <w:tcPr>
            <w:tcW w:type="dxa" w:w="6236"/>
          </w:tcPr>
          <w:p>
            <w:pPr>
              <w:keepNext/>
            </w:pPr>
            <w:r/>
            <w:r>
              <w:rPr>
                <w:sz w:val="19"/>
              </w:rPr>
              <w:t>https://github.com/katemyme/Evaluacion-3-Corte-2</w:t>
            </w:r>
          </w:p>
        </w:tc>
      </w:tr>
      <w:tr>
        <w:trPr>
          <w:cantSplit/>
        </w:trPr>
        <w:tc>
          <w:tcPr>
            <w:tcW w:type="dxa" w:w="2835"/>
          </w:tcPr>
          <w:p>
            <w:pPr>
              <w:keepNext/>
            </w:pPr>
            <w:r/>
            <w:r>
              <w:rPr>
                <w:sz w:val="19"/>
              </w:rPr>
              <w:t>Rama revisada</w:t>
            </w:r>
          </w:p>
        </w:tc>
        <w:tc>
          <w:tcPr>
            <w:tcW w:type="dxa" w:w="6236"/>
          </w:tcPr>
          <w:p>
            <w:pPr>
              <w:keepNext/>
            </w:pPr>
            <w:r/>
            <w:r>
              <w:rPr>
                <w:sz w:val="19"/>
              </w:rPr>
              <w:t>fix/revision-entrega (solicitud de integración #3 hacia master)</w:t>
            </w:r>
          </w:p>
        </w:tc>
      </w:tr>
      <w:tr>
        <w:trPr>
          <w:cantSplit/>
        </w:trPr>
        <w:tc>
          <w:tcPr>
            <w:tcW w:type="dxa" w:w="2835"/>
          </w:tcPr>
          <w:p>
            <w:pPr>
              <w:keepNext/>
            </w:pPr>
            <w:r/>
            <w:r>
              <w:rPr>
                <w:sz w:val="19"/>
              </w:rPr>
              <w:t>Módulo</w:t>
            </w:r>
          </w:p>
        </w:tc>
        <w:tc>
          <w:tcPr>
            <w:tcW w:type="dxa" w:w="6236"/>
          </w:tcPr>
          <w:p>
            <w:pPr>
              <w:keepNext/>
            </w:pPr>
            <w:r/>
            <w:r>
              <w:rPr>
                <w:sz w:val="19"/>
              </w:rPr>
              <w:t>Reserva_Concurrente (clase de inicio ni.edu.uam.reserva_concurrente.Launcher)</w:t>
            </w:r>
          </w:p>
        </w:tc>
      </w:tr>
      <w:tr>
        <w:trPr>
          <w:cantSplit/>
        </w:trPr>
        <w:tc>
          <w:tcPr>
            <w:tcW w:type="dxa" w:w="2835"/>
          </w:tcPr>
          <w:p>
            <w:pPr>
              <w:keepNext/>
            </w:pPr>
            <w:r/>
            <w:r>
              <w:rPr>
                <w:sz w:val="19"/>
              </w:rPr>
              <w:t>JDK</w:t>
            </w:r>
          </w:p>
        </w:tc>
        <w:tc>
          <w:tcPr>
            <w:tcW w:type="dxa" w:w="6236"/>
          </w:tcPr>
          <w:p>
            <w:pPr>
              <w:keepNext/>
            </w:pPr>
            <w:r/>
            <w:r>
              <w:rPr>
                <w:sz w:val="19"/>
              </w:rPr>
              <w:t>Microsoft OpenJDK 21.0.13 (JDK 21)</w:t>
            </w:r>
          </w:p>
        </w:tc>
      </w:tr>
      <w:tr>
        <w:trPr>
          <w:cantSplit/>
        </w:trPr>
        <w:tc>
          <w:tcPr>
            <w:tcW w:type="dxa" w:w="2835"/>
          </w:tcPr>
          <w:p>
            <w:pPr>
              <w:keepNext/>
            </w:pPr>
            <w:r/>
            <w:r>
              <w:rPr>
                <w:sz w:val="19"/>
              </w:rPr>
              <w:t>JavaFX</w:t>
            </w:r>
          </w:p>
        </w:tc>
        <w:tc>
          <w:tcPr>
            <w:tcW w:type="dxa" w:w="6236"/>
          </w:tcPr>
          <w:p>
            <w:pPr>
              <w:keepNext/>
            </w:pPr>
            <w:r/>
            <w:r>
              <w:rPr>
                <w:sz w:val="19"/>
              </w:rPr>
              <w:t>21.0.6 (javafx-controls y javafx-fxml)</w:t>
            </w:r>
          </w:p>
        </w:tc>
      </w:tr>
      <w:tr>
        <w:trPr>
          <w:cantSplit/>
        </w:trPr>
        <w:tc>
          <w:tcPr>
            <w:tcW w:type="dxa" w:w="2835"/>
          </w:tcPr>
          <w:p>
            <w:pPr>
              <w:keepNext/>
            </w:pPr>
            <w:r/>
            <w:r>
              <w:rPr>
                <w:sz w:val="19"/>
              </w:rPr>
              <w:t>IDE</w:t>
            </w:r>
          </w:p>
        </w:tc>
        <w:tc>
          <w:tcPr>
            <w:tcW w:type="dxa" w:w="6236"/>
          </w:tcPr>
          <w:p>
            <w:pPr>
              <w:keepNext/>
            </w:pPr>
            <w:r/>
            <w:r>
              <w:rPr>
                <w:sz w:val="19"/>
              </w:rPr>
              <w:t>IntelliJ IDEA 2026.2.3</w:t>
            </w:r>
          </w:p>
        </w:tc>
      </w:tr>
      <w:tr>
        <w:trPr>
          <w:cantSplit/>
        </w:trPr>
        <w:tc>
          <w:tcPr>
            <w:tcW w:type="dxa" w:w="2835"/>
          </w:tcPr>
          <w:p>
            <w:pPr>
              <w:keepNext/>
            </w:pPr>
            <w:r/>
            <w:r>
              <w:rPr>
                <w:sz w:val="19"/>
              </w:rPr>
              <w:t>Sistema operativo</w:t>
            </w:r>
          </w:p>
        </w:tc>
        <w:tc>
          <w:tcPr>
            <w:tcW w:type="dxa" w:w="6236"/>
          </w:tcPr>
          <w:p>
            <w:pPr>
              <w:keepNext/>
            </w:pPr>
            <w:r/>
            <w:r>
              <w:rPr>
                <w:sz w:val="19"/>
              </w:rPr>
              <w:t>Windows 11 Pro</w:t>
            </w:r>
          </w:p>
        </w:tc>
      </w:tr>
      <w:tr>
        <w:trPr>
          <w:cantSplit/>
        </w:trPr>
        <w:tc>
          <w:tcPr>
            <w:tcW w:type="dxa" w:w="2835"/>
          </w:tcPr>
          <w:p>
            <w:pPr>
              <w:keepNext/>
            </w:pPr>
            <w:r/>
            <w:r>
              <w:rPr>
                <w:sz w:val="19"/>
              </w:rPr>
              <w:t>Configuración de IntelliJ</w:t>
            </w:r>
          </w:p>
        </w:tc>
        <w:tc>
          <w:tcPr>
            <w:tcW w:type="dxa" w:w="6236"/>
          </w:tcPr>
          <w:p>
            <w:pPr>
              <w:keepNext/>
            </w:pPr>
            <w:r/>
            <w:r>
              <w:rPr>
                <w:sz w:val="19"/>
              </w:rPr>
              <w:t>Caso 1 - Reserva concurrente</w:t>
            </w:r>
          </w:p>
        </w:tc>
      </w:tr>
      <w:tr>
        <w:trPr>
          <w:cantSplit/>
        </w:trPr>
        <w:tc>
          <w:tcPr>
            <w:tcW w:type="dxa" w:w="2835"/>
          </w:tcPr>
          <w:p>
            <w:r/>
            <w:r>
              <w:rPr>
                <w:sz w:val="19"/>
              </w:rPr>
              <w:t>Forma de ejecución en estas pruebas</w:t>
            </w:r>
          </w:p>
        </w:tc>
        <w:tc>
          <w:tcPr>
            <w:tcW w:type="dxa" w:w="6236"/>
          </w:tcPr>
          <w:p>
            <w:r/>
            <w:r>
              <w:rPr>
                <w:sz w:val="19"/>
              </w:rPr>
              <w:t>Directamente desde IntelliJ IDEA con la configuración «Caso 1 - Reserva concurrente».</w:t>
            </w:r>
          </w:p>
        </w:tc>
      </w:tr>
    </w:tbl>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Tarea sumativa 1 · Reserva concurrente de entradas · Programación de Aplicaciones de Escritorio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