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 4. Методы оптимизации и стохастические процессы в эксперименте ВКР</w:t>
      </w:r>
    </w:p>
    <w:p>
      <w:r>
        <w:rPr>
          <w:b/>
        </w:rPr>
        <w:t>Дисциплина:</w:t>
      </w:r>
      <w:r>
        <w:t xml:space="preserve"> Прикладные задачи машинного обучения</w:t>
      </w:r>
    </w:p>
    <w:p>
      <w:r>
        <w:rPr>
          <w:b/>
        </w:rPr>
        <w:t>Тема ВКР:</w:t>
      </w:r>
      <w:r>
        <w:t xml:space="preserve"> Разработка системы автоматической разметки музыкального каталога по типу фронт-вокала для задач поиска и рекомендаций</w:t>
      </w:r>
    </w:p>
    <w:p>
      <w:r>
        <w:rPr>
          <w:b/>
        </w:rPr>
        <w:t>Тема лабораторной работы:</w:t>
      </w:r>
      <w:r>
        <w:t xml:space="preserve"> Сравнение оптимизаторов и влияние случайности на обучение классификатора типа вокала по временному ряду звука</w:t>
      </w:r>
    </w:p>
    <w:p>
      <w:r>
        <w:rPr>
          <w:b/>
        </w:rPr>
        <w:t>Выполнила:</w:t>
      </w:r>
      <w:r>
        <w:t xml:space="preserve"> Таарачева Екатерина Вадимовна</w:t>
      </w:r>
    </w:p>
    <w:p>
      <w:r>
        <w:rPr>
          <w:b/>
        </w:rPr>
        <w:t>Краткий итог.</w:t>
      </w:r>
      <w:r>
        <w:t xml:space="preserve"> Восемь оптимизаторов (SGD, SGD+Momentum, Nesterov, AdaGrad, RMSprop, Adam, AdamW, RAdam) сравнены на фиксированной модели BiGRU по временному ряду звука (MagnaTagATune): одинаковый бюджет 2 400 шагов, одинаковая процедура подбора learning rate, 10 seed, 436 запусков без единого нестабильного. Адаптивные методы сходятся в 3–6 раз быстрее, но на тесте все методы в коридоре Macro-F1 0,659–0,682, лидеры статистически неразличимы. Разброс от одного источника случайности (инициализация, порядок батчей, dropout) составляет половину и больше всей разницы между методами, а неопределённость состава теста — в 10 раз больше. По сводному баллу выбран Nesterov, но при переносе в мультимодальную модель ЛР2 он становится одним из худших, и лучшим оказывается Adam. Оптимизатор нужно подбирать под архитектуру, а сравнения — проводить на многих seed.</w:t>
      </w:r>
    </w:p>
    <w:p>
      <w:pPr>
        <w:pStyle w:val="Heading2"/>
      </w:pPr>
      <w:r>
        <w:t>1. Исследовательский обзор</w:t>
      </w:r>
    </w:p>
    <w:p>
      <w:r>
        <w:rPr>
          <w:b/>
        </w:rPr>
        <w:t>Тема ВКР:</w:t>
      </w:r>
      <w:r>
        <w:t xml:space="preserve"> разработка системы автоматической разметки музыкального каталога по типу фронт-вокала для задач поиска и рекомендаций.</w:t>
      </w:r>
    </w:p>
    <w:p>
      <w:r>
        <w:rPr>
          <w:b/>
        </w:rPr>
        <w:t>Постановка ЛР4.</w:t>
      </w:r>
      <w:r>
        <w:t xml:space="preserve"> Контролируемый эксперимент: архитектура классификатора типа вокала фиксирована (BiGRU по временному ряду звука из ЛР2), данные и бюджет тоже фиксированы, меняется только оптимизатор с одинаково настроенным learning rate. Вопросы:</w:t>
      </w:r>
    </w:p>
    <w:p>
      <w:pPr>
        <w:ind w:left="340"/>
      </w:pPr>
      <w:r>
        <w:t>1. какой оптимизатор даёт лучшее воспроизводимое качество с учётом скорости, стабильности и ресурсов;</w:t>
      </w:r>
    </w:p>
    <w:p>
      <w:pPr>
        <w:ind w:left="340"/>
      </w:pPr>
      <w:r>
        <w:t>2. насколько выводы ВКР зависят от случайности — инициализации, порядка батчей, dropout, выборки данных и «режима» входного ряда;</w:t>
      </w:r>
    </w:p>
    <w:p>
      <w:pPr>
        <w:ind w:left="340"/>
      </w:pPr>
      <w:r>
        <w:t>3. сохраняется ли выигрыш при переносе в мультимодальную модель из ЛР2.</w:t>
      </w:r>
    </w:p>
    <w:p>
      <w:r>
        <w:rPr>
          <w:b/>
        </w:rPr>
        <w:t>Поисковый запрос</w:t>
      </w:r>
      <w:r>
        <w:t xml:space="preserve"> (Google Scholar, arXiv, JMLR, ICLR / ICML / NeurIPS):</w:t>
      </w:r>
    </w:p>
    <w:p>
      <w:r>
        <w:rPr>
          <w:rFonts w:ascii="Courier New" w:hAnsi="Courier New"/>
          <w:sz w:val="20"/>
        </w:rPr>
        <w:t>("stochastic gradient" OR "adaptive optimizer" OR Adam) AND (generalization OR "high-probability" OR "Markovian noise" OR "heavy-tailed" OR benchmark)</w:t>
      </w:r>
    </w:p>
    <w:p>
      <w:pPr>
        <w:pStyle w:val="Heading3"/>
      </w:pPr>
      <w:r>
        <w:t>Аннотированный обзор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Суть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Связь с экспериментом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Robbins H., Monro S. </w:t>
            </w:r>
            <w:r>
              <w:rPr>
                <w:b w:val="0"/>
                <w:i/>
                <w:sz w:val="18"/>
              </w:rPr>
              <w:t>A Stochastic Approximation Method.</w:t>
            </w:r>
            <w:r>
              <w:rPr>
                <w:b w:val="0"/>
                <w:sz w:val="18"/>
              </w:rPr>
              <w:t xml:space="preserve"> Ann. Math. Statist., 1951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основы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стохастическая аппроксимация; условия Σηₜ = ∞, Σηₜ² &lt; ∞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SGD и затухающий шаг (у нас cosine schedule)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Sutskever I. et al. </w:t>
            </w:r>
            <w:r>
              <w:rPr>
                <w:b w:val="0"/>
                <w:i/>
                <w:sz w:val="18"/>
              </w:rPr>
              <w:t>On the importance of initialization and momentum in deep learning.</w:t>
            </w:r>
            <w:r>
              <w:rPr>
                <w:b w:val="0"/>
                <w:sz w:val="18"/>
              </w:rPr>
              <w:t xml:space="preserve"> ICML 2013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momentum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импульс и метод Нестерова в глубоком обучении; роль инициализации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SGD+Momentum, Nesterov; источник «инициализация» в карте случайности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Duchi J., Hazan E., Singer Y. </w:t>
            </w:r>
            <w:r>
              <w:rPr>
                <w:b w:val="0"/>
                <w:i/>
                <w:sz w:val="18"/>
              </w:rPr>
              <w:t>Adaptive Subgradient Methods (AdaGrad).</w:t>
            </w:r>
            <w:r>
              <w:rPr>
                <w:b w:val="0"/>
                <w:sz w:val="18"/>
              </w:rPr>
              <w:t xml:space="preserve"> JMLR 2011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адаптивные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покоординатный шаг по накопленной сумме квадратов градиентов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AdaGrad; ожидаемо затухающий шаг на длинном обучении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Kingma D., Ba J. </w:t>
            </w:r>
            <w:r>
              <w:rPr>
                <w:b w:val="0"/>
                <w:i/>
                <w:sz w:val="18"/>
              </w:rPr>
              <w:t>Adam.</w:t>
            </w:r>
            <w:r>
              <w:rPr>
                <w:b w:val="0"/>
                <w:sz w:val="18"/>
              </w:rPr>
              <w:t xml:space="preserve"> ICLR 2015. arXiv:1412.6980 (https://arxiv.org/abs/1412.6980)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адаптивные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оценки первого и второго моментов; RMSprop — частный случай без импульса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Adam, RMSprop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Loshchilov I., Hutter F. </w:t>
            </w:r>
            <w:r>
              <w:rPr>
                <w:b w:val="0"/>
                <w:i/>
                <w:sz w:val="18"/>
              </w:rPr>
              <w:t>Decoupled Weight Decay Regularization (AdamW).</w:t>
            </w:r>
            <w:r>
              <w:rPr>
                <w:b w:val="0"/>
                <w:sz w:val="18"/>
              </w:rPr>
              <w:t xml:space="preserve"> ICLR 2019. arXiv:1711.05101 (https://arxiv.org/abs/1711.05101)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регуляризация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weight decay отдельно от адаптивного шага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AdamW; sensitivity по weight decay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Liu L. et al. </w:t>
            </w:r>
            <w:r>
              <w:rPr>
                <w:b w:val="0"/>
                <w:i/>
                <w:sz w:val="18"/>
              </w:rPr>
              <w:t>On the Variance of the Adaptive Learning Rate and Beyond (RAdam).</w:t>
            </w:r>
            <w:r>
              <w:rPr>
                <w:b w:val="0"/>
                <w:sz w:val="18"/>
              </w:rPr>
              <w:t xml:space="preserve"> ICLR 2020. arXiv:1908.03265 (https://arxiv.org/abs/1908.03265)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адаптивные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высокая дисперсия адаптивного шага на первых итерациях, «выпрямление»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RAdam без warmup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Zhuang J. et al. </w:t>
            </w:r>
            <w:r>
              <w:rPr>
                <w:b w:val="0"/>
                <w:i/>
                <w:sz w:val="18"/>
              </w:rPr>
              <w:t>AdaBelief.</w:t>
            </w:r>
            <w:r>
              <w:rPr>
                <w:b w:val="0"/>
                <w:sz w:val="18"/>
              </w:rPr>
              <w:t xml:space="preserve"> NeurIPS 2020. arXiv:2010.07468 (https://arxiv.org/abs/2010.07468); Chen X. et al. </w:t>
            </w:r>
            <w:r>
              <w:rPr>
                <w:b w:val="0"/>
                <w:i/>
                <w:sz w:val="18"/>
              </w:rPr>
              <w:t>Symbolic Discovery of Optimization Algorithms (Lion).</w:t>
            </w:r>
            <w:r>
              <w:rPr>
                <w:b w:val="0"/>
                <w:sz w:val="18"/>
              </w:rPr>
              <w:t xml:space="preserve"> NeurIPS 2023. arXiv:2302.06675 (https://arxiv.org/abs/2302.06675)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новые правила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шаг по «вере» в градиент; правило, найденное поиском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не входят в набор 8 (нет в torch.optim) — ограничение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Wilson A. et al. </w:t>
            </w:r>
            <w:r>
              <w:rPr>
                <w:b w:val="0"/>
                <w:i/>
                <w:sz w:val="18"/>
              </w:rPr>
              <w:t>The Marginal Value of Adaptive Gradient Methods in Machine Learning.</w:t>
            </w:r>
            <w:r>
              <w:rPr>
                <w:b w:val="0"/>
                <w:sz w:val="18"/>
              </w:rPr>
              <w:t xml:space="preserve"> NeurIPS 2017. arXiv:1705.08292 (https://arxiv.org/abs/1705.08292)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обобщение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адаптивные методы быстрее снижают train loss, но могут обобщать хуже SGD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гипотеза H2: разделять сходимость и обобщение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Keskar N. et al. </w:t>
            </w:r>
            <w:r>
              <w:rPr>
                <w:b w:val="0"/>
                <w:i/>
                <w:sz w:val="18"/>
              </w:rPr>
              <w:t>On Large-Batch Training for Deep Learning: Generalization Gap and Sharp Minima.</w:t>
            </w:r>
            <w:r>
              <w:rPr>
                <w:b w:val="0"/>
                <w:sz w:val="18"/>
              </w:rPr>
              <w:t xml:space="preserve"> ICLR 2017. arXiv:1609.04836 (https://arxiv.org/abs/1609.04836); Smith S., Le Q. </w:t>
            </w:r>
            <w:r>
              <w:rPr>
                <w:b w:val="0"/>
                <w:i/>
                <w:sz w:val="18"/>
              </w:rPr>
              <w:t>A Bayesian Perspective on Generalization and SGD.</w:t>
            </w:r>
            <w:r>
              <w:rPr>
                <w:b w:val="0"/>
                <w:sz w:val="18"/>
              </w:rPr>
              <w:t xml:space="preserve"> ICLR 2018. arXiv:1710.06451 (https://arxiv.org/abs/1710.06451)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шум SGD и обобщение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большой батч → меньше шума → острые минимумы; оптимальная «температура» шума ∝ lr / batch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sensitivity по batch size и lr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McCandlish S. et al. </w:t>
            </w:r>
            <w:r>
              <w:rPr>
                <w:b w:val="0"/>
                <w:i/>
                <w:sz w:val="18"/>
              </w:rPr>
              <w:t>An Empirical Model of Large-Batch Training.</w:t>
            </w:r>
            <w:r>
              <w:rPr>
                <w:b w:val="0"/>
                <w:sz w:val="18"/>
              </w:rPr>
              <w:t xml:space="preserve"> 2018. arXiv:1812.06162 (https://arxiv.org/abs/1812.06162)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шум градиента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gradient noise scale B = tr(Σ) / ‖G‖² определяет полезный размер батча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измеряем отношение шума ‖g_b − G‖² / ‖G‖²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Hardt M., Recht B., Singer Y. </w:t>
            </w:r>
            <w:r>
              <w:rPr>
                <w:b w:val="0"/>
                <w:i/>
                <w:sz w:val="18"/>
              </w:rPr>
              <w:t>Train faster, generalize better: Stability of SGD.</w:t>
            </w:r>
            <w:r>
              <w:rPr>
                <w:b w:val="0"/>
                <w:sz w:val="18"/>
              </w:rPr>
              <w:t xml:space="preserve"> ICML 2016. arXiv:1509.01240 (https://arxiv.org/abs/1509.01240)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обобщение, теория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алгоритмическая устойчивость SGD ограничивает ошибку обобщения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разделение train loss и тестового качества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Gorbunov E., Danilova M., Gasnikov A. </w:t>
            </w:r>
            <w:r>
              <w:rPr>
                <w:b w:val="0"/>
                <w:i/>
                <w:sz w:val="18"/>
              </w:rPr>
              <w:t>Stochastic Optimization with Heavy-Tailed Noise via Accelerated Gradient Clipping.</w:t>
            </w:r>
            <w:r>
              <w:rPr>
                <w:b w:val="0"/>
                <w:sz w:val="18"/>
              </w:rPr>
              <w:t xml:space="preserve"> NeurIPS 2020. arXiv:2005.10785 (https://arxiv.org/abs/2005.10785) — </w:t>
            </w:r>
            <w:r>
              <w:rPr>
                <w:b/>
                <w:sz w:val="18"/>
              </w:rPr>
              <w:t>российская школа (МФТИ)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высоковероятностные оценки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оценки сложности с высокой вероятностью при тяжёлых хвостах шума; клиппинг градиента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высоковероятностный взгляд → смотрим на хвосты распределения метрик по seed, а не только на среднее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Beznosikov A. et al. </w:t>
            </w:r>
            <w:r>
              <w:rPr>
                <w:b w:val="0"/>
                <w:i/>
                <w:sz w:val="18"/>
              </w:rPr>
              <w:t>First Order Methods with Markovian Noise: from Acceleration to Variational Inequalities.</w:t>
            </w:r>
            <w:r>
              <w:rPr>
                <w:b w:val="0"/>
                <w:sz w:val="18"/>
              </w:rPr>
              <w:t xml:space="preserve"> NeurIPS 2023. arXiv:2305.15938 (https://arxiv.org/abs/2305.15938) — </w:t>
            </w:r>
            <w:r>
              <w:rPr>
                <w:b/>
                <w:sz w:val="18"/>
              </w:rPr>
              <w:t>российская школа (МФТИ)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марковский шум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сходимость при зависимых (марковских) выборках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сценарий Markov-switching; зависимость клипов одного исполнителя → блочный bootstrap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Schmidt R., Schneider F., Hennig P. </w:t>
            </w:r>
            <w:r>
              <w:rPr>
                <w:b w:val="0"/>
                <w:i/>
                <w:sz w:val="18"/>
              </w:rPr>
              <w:t>Descending through a Crowded Valley — Benchmarking Deep Learning Optimizers.</w:t>
            </w:r>
            <w:r>
              <w:rPr>
                <w:b w:val="0"/>
                <w:sz w:val="18"/>
              </w:rPr>
              <w:t xml:space="preserve"> ICML 2021. arXiv:2007.01547 (https://arxiv.org/abs/2007.01547)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бенчмарки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~15 оптимизаторов × 8 задач: нет однозначно лучшего, важен бюджет подбора lr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одинаковая процедура подбора lr для всех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 xml:space="preserve">Bouthillier X. et al. </w:t>
            </w:r>
            <w:r>
              <w:rPr>
                <w:b w:val="0"/>
                <w:i/>
                <w:sz w:val="18"/>
              </w:rPr>
              <w:t>Accounting for Variance in Machine Learning Benchmarks.</w:t>
            </w:r>
            <w:r>
              <w:rPr>
                <w:b w:val="0"/>
                <w:sz w:val="18"/>
              </w:rPr>
              <w:t xml:space="preserve"> MLSys 2021. arXiv:2103.03098 (https://arxiv.org/abs/2103.03098)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воспроизводимость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дисперсия от инициализации, порядка данных и выборки сравнима с эффектами методов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разложение дисперсии по источникам случайности</w:t>
            </w:r>
          </w:p>
        </w:tc>
      </w:tr>
    </w:tbl>
    <w:p/>
    <w:p>
      <w:pPr>
        <w:pStyle w:val="Heading3"/>
      </w:pPr>
      <w:r>
        <w:t>Сравнительная матрица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Работа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Метод / объект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Шум и данные (предпосылки)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Задачи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Метрики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Вывод для нас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Код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Robbins–Monro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SA / SGD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несмещённый градиент, ограниченная дисперсия, i.i.d.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теория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сходимость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затухающий шаг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AdaGrad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адаптивный шаг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выпуклость, разреженные градиенты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онлайн-обучение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regret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шаг падает со временем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torch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Adam / AdamW / RAdam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моменты градиента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ограниченные градиенты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CV, NLP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loss, accuracy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быстрый спуск, чувствительны к weight decay / warmup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torch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Wilson et al.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адаптивные vs SGD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переобучаемые задачи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CIFAR, PTB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test error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адаптивность ≠ обобщение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есть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Keskar; Smith &amp; 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шум SGD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i.i.d. mini-batch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CV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gap train/test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lr / batch как «температура»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есть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McCandlish et al.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gradient noise scale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i.i.d.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CV, RL, LM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B_noise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метрика шума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Gorbunov et al. (РФ)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клиппинг, ускорение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тяжёлые хвосты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выпуклые / нейросети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high-prob. bounds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смотреть хвосты, а не среднее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есть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Beznosikov et al. (РФ)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ускорение, VI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марковская зависимость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теория + эксперименты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сходимость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i.i.d.-допущение нарушается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Schmidt et al.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бенчмарк 15 оптимизаторов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разные задачи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DeepOBS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test acc, бюджет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процедура подбора lr решает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есть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Bouthillier et al.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дисперсия бенчмарков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разные источники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CV, NLP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std, вероятность превосходства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5+ seed и разложение дисперсии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есть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Эта работа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8 оптимизаторов torch.optim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mini-batch, init, dropout, порядок, данные (по исполнителям), сценарии OU / GBM / Markov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тип вокала по ряду звука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Macro-F1, шаги до цели, ECE, время, память, нестабильность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rPr>
                <w:b/>
                <w:sz w:val="18"/>
              </w:rPr>
              <w:t>да</w:t>
            </w:r>
          </w:p>
        </w:tc>
      </w:tr>
    </w:tbl>
    <w:p/>
    <w:p>
      <w:pPr>
        <w:pStyle w:val="Heading3"/>
      </w:pPr>
      <w:r>
        <w:t>Исследовательский разрыв</w:t>
      </w:r>
    </w:p>
    <w:p>
      <w:r>
        <w:t>Бенчмарки оптимизаторов (14) построены на CV и NLP с i.i.d. данными. Теоретические гарантии (1, 3, 12, 13) опираются на допущения о шуме: ограниченная дисперсия, i.i.d. или марковость. Эти допущения не проверяются на малых аудио-задачах с зависимыми объектами (клипы одного исполнителя) и со сдвигами входного ряда. Для задачи типа вокала нет сравнения оптимизаторов, которое одновременно:</w:t>
      </w:r>
    </w:p>
    <w:p>
      <w:pPr>
        <w:pStyle w:val="ListBullet"/>
      </w:pPr>
      <w:r>
        <w:t>разделяет скорость сходимости, валидационное и тестовое качество;</w:t>
      </w:r>
    </w:p>
    <w:p>
      <w:pPr>
        <w:pStyle w:val="ListBullet"/>
      </w:pPr>
      <w:r>
        <w:t>раскладывает дисперсию по источникам случайности;</w:t>
      </w:r>
    </w:p>
    <w:p>
      <w:pPr>
        <w:pStyle w:val="ListBullet"/>
      </w:pPr>
      <w:r>
        <w:t>проверяет перенос выигрыша в мультимодальную модель.</w:t>
      </w:r>
    </w:p>
    <w:p>
      <w:pPr>
        <w:pStyle w:val="Heading3"/>
      </w:pPr>
      <w:r>
        <w:t>Гипотезы</w:t>
      </w:r>
    </w:p>
    <w:p>
      <w:pPr>
        <w:pStyle w:val="ListBullet"/>
      </w:pPr>
      <w:r>
        <w:rPr>
          <w:b/>
        </w:rPr>
        <w:t>H1.</w:t>
      </w:r>
      <w:r>
        <w:t xml:space="preserve"> При одинаковой процедуре подбора lr адаптивные методы (Adam, AdamW, RAdam) достигают целевого качества на val быстрее, чем SGD-семейство.</w:t>
      </w:r>
    </w:p>
    <w:p>
      <w:pPr>
        <w:pStyle w:val="ListBullet"/>
      </w:pPr>
      <w:r>
        <w:rPr>
          <w:b/>
        </w:rPr>
        <w:t>H2.</w:t>
      </w:r>
      <w:r>
        <w:t xml:space="preserve"> Разница итогового тестового Macro-F1 между лучшими методами меньше разброса по seed (вывод «X лучше Y» без интервалов ненадёжен).</w:t>
      </w:r>
    </w:p>
    <w:p>
      <w:pPr>
        <w:pStyle w:val="ListBullet"/>
      </w:pPr>
      <w:r>
        <w:rPr>
          <w:b/>
        </w:rPr>
        <w:t>H3.</w:t>
      </w:r>
      <w:r>
        <w:t xml:space="preserve"> Вклад источников случайности сопоставим с разницей между оптимизаторами; наибольший вклад даёт выборка данных.</w:t>
      </w:r>
    </w:p>
    <w:p>
      <w:pPr>
        <w:pStyle w:val="ListBullet"/>
      </w:pPr>
      <w:r>
        <w:rPr>
          <w:b/>
        </w:rPr>
        <w:t>H4.</w:t>
      </w:r>
      <w:r>
        <w:t xml:space="preserve"> Выигрыш лучшего оптимизатора сохраняется в мультимодальной модели ЛР2.</w:t>
      </w:r>
    </w:p>
    <w:p>
      <w:pPr>
        <w:pStyle w:val="Heading2"/>
      </w:pPr>
      <w:r>
        <w:t>2. Паспорт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Источник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MagnaTagATune (CC BY-NC-SA 3.0); метки типа вокала и разбиение по исполнителям — ЛР1; временной ряд — ЛР2 (</w:t>
            </w:r>
            <w:r>
              <w:rPr>
                <w:rFonts w:ascii="Courier New" w:hAnsi="Courier New"/>
                <w:b w:val="0"/>
                <w:sz w:val="18"/>
              </w:rPr>
              <w:t>features.py</w:t>
            </w:r>
            <w:r>
              <w:rPr>
                <w:b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Объект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10-секундное окно клипа → матрица 20 шагов (по 0,5 с) × 20 признаков: RMS (дБ), спектральные центроид / полоса / спад / плоскостность, ZCR, основной тон (YIN), MFCC 1–13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Длина последовательности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фиксированная (20 шагов) у всех объектов; пропусков и NaN нет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Классы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instrumental 34,6%, male 26,1%, female 25,0%, group 14,3% (одинаковые доли в train / val / test ± 0,4 п.п.)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Разбиение (зафиксировано в ЛР1)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train 5 071 (163 исполнителя) / val 1 019 (34) / test 1 009 (33); исполнители не пересекаются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Дубликаты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точных нет; в среднем 2,1 клипа на трек (соседние сегменты одного трека — зависимые объекты); 3 почти-дубликата удалены в ЛР1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Предобработка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z-нормировка каждого признака по среднему и std </w:t>
            </w:r>
            <w:r>
              <w:rPr>
                <w:b/>
                <w:sz w:val="18"/>
              </w:rPr>
              <w:t>только train</w:t>
            </w:r>
            <w:r>
              <w:rPr>
                <w:b w:val="0"/>
                <w:sz w:val="18"/>
              </w:rPr>
              <w:t>; взвешивание классов в loss (обратно пропорционально частоте)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Проблемы качества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слабая разметка (краудсорсинговые теги); сцепление класса с жанром; зависимость клипов одного исполнителя (i.i.d. нарушено) → блочный bootstrap</w:t>
            </w:r>
          </w:p>
        </w:tc>
      </w:tr>
    </w:tbl>
    <w:p/>
    <w:p>
      <w:r>
        <w:rPr>
          <w:b/>
        </w:rPr>
        <w:t>Аналог «длины текста и дубликатов» для нашего входа.</w:t>
      </w:r>
      <w:r>
        <w:t xml:space="preserve"> Длина ряда фиксирована, поэтому вместо распределения длины контролируются фиксированное окно (первые 10 с клипа) и зависимые объекты внутри трека и исполнителя.</w:t>
      </w:r>
    </w:p>
    <w:p>
      <w:pPr>
        <w:pStyle w:val="Heading2"/>
      </w:pPr>
      <w:r>
        <w:t>3. Карта источников случайности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Где возникает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Как управляется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Как измерен вклад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Инициализация весов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GRU и линейный слой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 w:val="0"/>
                <w:sz w:val="18"/>
              </w:rPr>
              <w:t>init_seed</w:t>
            </w:r>
            <w:r>
              <w:rPr>
                <w:b w:val="0"/>
                <w:sz w:val="18"/>
              </w:rPr>
              <w:t xml:space="preserve"> → </w:t>
            </w:r>
            <w:r>
              <w:rPr>
                <w:rFonts w:ascii="Courier New" w:hAnsi="Courier New"/>
                <w:b w:val="0"/>
                <w:sz w:val="18"/>
              </w:rPr>
              <w:t>torch.manual_seed</w:t>
            </w:r>
            <w:r>
              <w:rPr>
                <w:b w:val="0"/>
                <w:sz w:val="18"/>
              </w:rPr>
              <w:t xml:space="preserve"> перед созданием модели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фаза D: меняется только init (10 значений), остальное фиксировано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Порядок mini-batch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перестановка train в каждой эпохе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отдельный генератор </w:t>
            </w:r>
            <w:r>
              <w:rPr>
                <w:rFonts w:ascii="Courier New" w:hAnsi="Courier New"/>
                <w:b w:val="0"/>
                <w:sz w:val="18"/>
              </w:rPr>
              <w:t>order_seed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фаза D: меняется только порядок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Dropout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маски dropout 0,2 перед классификатором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глобальный RNG после инициализации (</w:t>
            </w:r>
            <w:r>
              <w:rPr>
                <w:rFonts w:ascii="Courier New" w:hAnsi="Courier New"/>
                <w:b w:val="0"/>
                <w:sz w:val="18"/>
              </w:rPr>
              <w:t>dropout_seed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фаза D: меняется только dropout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Mini-batch шум градиента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оценка градиента по 64 объектам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размер батча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шум ‖g_b − G‖² / ‖G‖²; sensitivity по batch {32, 64, 128, 256}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Выборка обучающих данных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какие исполнители попали в обучение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bootstrap исполнителей train (10 повторов)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фаза 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Выборка тестовых данных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какие 33 исполнителя в тесте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фиксирована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блочный bootstrap исполнителей теста (500 повторов)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Подбор learning rate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дискретная сетка, 3 seed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одинаковая процедура для всех + правило расширения на краю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 xml:space="preserve">журнал </w:t>
            </w:r>
            <w:r>
              <w:rPr>
                <w:rFonts w:ascii="Courier New" w:hAnsi="Courier New"/>
                <w:b w:val="0"/>
                <w:sz w:val="18"/>
              </w:rPr>
              <w:t>A_lr_tuning_all.csv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«Режим» входного ряда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шум записи, громкость, деградация сигнала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стохастические сценарии OU / GBM / Markov-switching на тесте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фаза B (5 реализаций на модель)</w:t>
            </w:r>
          </w:p>
        </w:tc>
      </w:tr>
    </w:tbl>
    <w:p/>
    <w:p>
      <w:r>
        <w:t xml:space="preserve">В финальных запусках (фаза B) для одного seed init, порядок и dropout совпадают у всех оптимизаторов. Поэтому сравнения по seed </w:t>
      </w:r>
      <w:r>
        <w:rPr>
          <w:b/>
        </w:rPr>
        <w:t>спаренные</w:t>
      </w:r>
      <w:r>
        <w:t>: различается только оптимизатор.</w:t>
      </w:r>
    </w:p>
    <w:p>
      <w:pPr>
        <w:pStyle w:val="Heading2"/>
      </w:pPr>
      <w:r>
        <w:t>4. Единый экспериментальный протокол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 (одинаково для всех оптимизаторов)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Архитектура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BiGRU (вход 20, скрытый 64 × 2 направления) → [последнее состояние ‖ среднее по времени] → dropout 0,2 → Linear(256 → 4); 34 052 параметра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Данные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MTAT train / val / test (раздел 2), class weights в cross-entropy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Бюджет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30 эпох × 80 шагов = </w:t>
            </w:r>
            <w:r>
              <w:rPr>
                <w:b/>
                <w:sz w:val="18"/>
              </w:rPr>
              <w:t>2 400 обновлений</w:t>
            </w:r>
            <w:r>
              <w:rPr>
                <w:b w:val="0"/>
                <w:sz w:val="18"/>
              </w:rPr>
              <w:t>, batch 64, cosine annealing до 0, без warmup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Подбор lr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сетка {1/10, 1/3, 1, 3, 10, 30} × базовый lr метода (10⁻² для SGD-семейства и AdaGrad, 10⁻³ для RMSprop / Adam / AdamW / RAdam), 3 seed (100–102), критерий — средний val Macro-F1. Если оптимум на краю сетки, сетка расширяется на шаг ×3 (сработало для SGD, SGD+Momentum, Nesterov, RAdam — оптимум не сдвинулся)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Weight decay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 (у AdamW — встроенные 10⁻²); влияние weight decay — отдельно в sensitivity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Финал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лучший lr, </w:t>
            </w:r>
            <w:r>
              <w:rPr>
                <w:b/>
                <w:sz w:val="18"/>
              </w:rPr>
              <w:t>10 seed</w:t>
            </w:r>
            <w:r>
              <w:rPr>
                <w:b w:val="0"/>
                <w:sz w:val="18"/>
              </w:rPr>
              <w:t xml:space="preserve"> (0–9), тестовое множество не используется при настройке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Нестабильность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NaN в loss или финальный train loss выше начального; журнал — </w:t>
            </w:r>
            <w:r>
              <w:rPr>
                <w:rFonts w:ascii="Courier New" w:hAnsi="Courier New"/>
                <w:b w:val="0"/>
                <w:sz w:val="18"/>
              </w:rPr>
              <w:t>results/unstable_runs.csv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Ресурсы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время обучения на 1 ядре CPU (Apple M3 Pro), память = параметры + состояние оптимизатора (float32)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Статистика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95% t-интервал по 10 seed; критерий Фридмана (блоки — seed); парные Уилкоксона с поправкой Холма; вероятность превосходства P(A &gt; B) по seed; блочный bootstrap исполнителей теста</w:t>
            </w:r>
          </w:p>
        </w:tc>
      </w:tr>
    </w:tbl>
    <w:p/>
    <w:p>
      <w:r>
        <w:rPr>
          <w:b/>
        </w:rPr>
        <w:t>Журнал параметров:</w:t>
      </w:r>
      <w:r>
        <w:t xml:space="preserve"> </w:t>
      </w:r>
      <w:r>
        <w:rPr>
          <w:rFonts w:ascii="Courier New" w:hAnsi="Courier New"/>
          <w:sz w:val="20"/>
        </w:rPr>
        <w:t>results/protocol.json</w:t>
      </w:r>
      <w:r>
        <w:t xml:space="preserve">, </w:t>
      </w:r>
      <w:r>
        <w:rPr>
          <w:rFonts w:ascii="Courier New" w:hAnsi="Courier New"/>
          <w:sz w:val="20"/>
        </w:rPr>
        <w:t>best_lr.json</w:t>
      </w:r>
      <w:r>
        <w:t xml:space="preserve">, </w:t>
      </w:r>
      <w:r>
        <w:rPr>
          <w:rFonts w:ascii="Courier New" w:hAnsi="Courier New"/>
          <w:sz w:val="20"/>
        </w:rPr>
        <w:t>A_lr_tuning_all.csv</w:t>
      </w:r>
      <w:r>
        <w:t xml:space="preserve">; кривые — </w:t>
      </w:r>
      <w:r>
        <w:rPr>
          <w:rFonts w:ascii="Courier New" w:hAnsi="Courier New"/>
          <w:sz w:val="20"/>
        </w:rPr>
        <w:t>results/logs/B_final_curves.csv</w:t>
      </w:r>
      <w:r>
        <w:t xml:space="preserve">; шум градиента — </w:t>
      </w:r>
      <w:r>
        <w:rPr>
          <w:rFonts w:ascii="Courier New" w:hAnsi="Courier New"/>
          <w:sz w:val="20"/>
        </w:rPr>
        <w:t>B_final_noise.csv</w:t>
      </w:r>
      <w:r>
        <w:t>.</w:t>
      </w:r>
    </w:p>
    <w:p>
      <w:pPr>
        <w:pStyle w:val="Heading2"/>
      </w:pPr>
      <w:r>
        <w:t>5. Сравнение оптимизаторов (10 seed)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Оптимизатор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lr*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Val F1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Test F1 [95% ДИ по seed]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Std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ECE (test)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Шагов до val F1 ≥ 0,60 (медиана)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Время, с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Память, КБ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Нестабильных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SGD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0,651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0,674 [0,671; 0,678]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0,005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0,668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0,059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1 000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30,8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133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0/10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SGD+Momentum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0,3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0,660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0,678 [0,670; 0,685]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0,011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0,664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0,207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560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39,3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266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0/10</w:t>
            </w:r>
          </w:p>
        </w:tc>
      </w:tr>
      <w:tr>
        <w:tc>
          <w:tcPr>
            <w:tcW w:type="dxa" w:w="785"/>
          </w:tcPr>
          <w:p>
            <w:r>
              <w:rPr>
                <w:b/>
                <w:sz w:val="18"/>
              </w:rPr>
              <w:t>Nesterov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0,3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0,660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0,682</w:t>
            </w:r>
            <w:r>
              <w:rPr>
                <w:b w:val="0"/>
                <w:sz w:val="18"/>
              </w:rPr>
              <w:t xml:space="preserve"> [0,676; 0,688]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0,009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0,669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0,230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640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30,9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266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0/10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AdaGrad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0,641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0,672 [0,668; 0,676]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0,006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0,663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0,149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160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33,3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266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0/10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RMSprop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0,655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0,659 [0,651; 0,667]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0,011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0,638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0,265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31,3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266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0/10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Adam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0,647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0,669 [0,656; 0,681]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0,018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0,639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0,216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34,1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399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0/10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AdamW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0,647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0,668 [0,655; 0,680]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0,017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0,638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0,213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33,6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399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0/10</w:t>
            </w:r>
          </w:p>
        </w:tc>
      </w:tr>
      <w:tr>
        <w:tc>
          <w:tcPr>
            <w:tcW w:type="dxa" w:w="785"/>
          </w:tcPr>
          <w:p>
            <w:r>
              <w:rPr>
                <w:b w:val="0"/>
                <w:sz w:val="18"/>
              </w:rPr>
              <w:t>RAdam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0,03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0,648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0,671 [0,665; 0,676]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0,008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0,659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0,195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240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33,4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399</w:t>
            </w:r>
          </w:p>
        </w:tc>
        <w:tc>
          <w:tcPr>
            <w:tcW w:type="dxa" w:w="785"/>
          </w:tcPr>
          <w:p>
            <w:r>
              <w:rPr>
                <w:b w:val="0"/>
                <w:sz w:val="18"/>
              </w:rPr>
              <w:t>0/10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21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Сходимость: train loss и val Macro-F1 (10 seed)</w:t>
      </w:r>
    </w:p>
    <w:p>
      <w:r>
        <w:drawing>
          <wp:inline xmlns:a="http://schemas.openxmlformats.org/drawingml/2006/main" xmlns:pic="http://schemas.openxmlformats.org/drawingml/2006/picture">
            <wp:extent cx="5760000" cy="253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Распределение тестового Macro-F1 по 10 seed</w:t>
      </w:r>
    </w:p>
    <w:p>
      <w:pPr>
        <w:pStyle w:val="Heading3"/>
      </w:pPr>
      <w:r>
        <w:t>Статистический протокол</w:t>
      </w:r>
    </w:p>
    <w:p>
      <w:pPr>
        <w:pStyle w:val="ListBullet"/>
      </w:pPr>
      <w:r>
        <w:rPr>
          <w:b/>
        </w:rPr>
        <w:t>Критерий Фридмана</w:t>
      </w:r>
      <w:r>
        <w:t xml:space="preserve"> (8 методов, 10 спаренных seed): χ² = 23,3, </w:t>
      </w:r>
      <w:r>
        <w:rPr>
          <w:b/>
        </w:rPr>
        <w:t>p = 0,0015</w:t>
      </w:r>
      <w:r>
        <w:t xml:space="preserve"> — различия между оптимизаторами в целом есть.</w:t>
      </w:r>
    </w:p>
    <w:p>
      <w:pPr>
        <w:pStyle w:val="ListBullet"/>
      </w:pPr>
      <w:r>
        <w:rPr>
          <w:b/>
        </w:rPr>
        <w:t>Средние ранги</w:t>
      </w:r>
      <w:r>
        <w:t xml:space="preserve"> (1 — лучший): Nesterov 2,4; SGD+Momentum 3,2; SGD 3,8; AdaGrad 4,7; RAdam 4,8; Adam 4,9; AdamW 5,1; RMSprop 7,1.</w:t>
      </w:r>
    </w:p>
    <w:p>
      <w:pPr>
        <w:pStyle w:val="ListBullet"/>
      </w:pPr>
      <w:r>
        <w:rPr>
          <w:b/>
        </w:rPr>
        <w:t>Попарно с лидером по val</w:t>
      </w:r>
      <w:r>
        <w:t xml:space="preserve"> (SGD+Momentum), Уилкоксон с поправкой Холма: </w:t>
      </w:r>
      <w:r>
        <w:rPr>
          <w:b/>
        </w:rPr>
        <w:t>ни одно различие не значимо</w:t>
      </w:r>
      <w:r>
        <w:t xml:space="preserve"> (минимальное p_holm = 0,068 против RMSprop, разница +0,019). Вероятность превосходства лидера над остальными — 0,6–0,8.</w:t>
      </w:r>
    </w:p>
    <w:p>
      <w:pPr>
        <w:pStyle w:val="ListBullet"/>
      </w:pPr>
      <w:r>
        <w:rPr>
          <w:b/>
        </w:rPr>
        <w:t>Блочный bootstrap исполнителей теста</w:t>
      </w:r>
      <w:r>
        <w:t xml:space="preserve"> даёт ДИ шириной около 0,2 для всех методов (например, Nesterov [0,542; 0,750], RMSprop [0,494; 0,730]). Неопределённость из-за того, </w:t>
      </w:r>
      <w:r>
        <w:rPr>
          <w:b/>
        </w:rPr>
        <w:t>какие исполнители попали в тест</w:t>
      </w:r>
      <w:r>
        <w:t>, в 10 раз больше разницы между оптимизаторами.</w:t>
      </w:r>
    </w:p>
    <w:p>
      <w:r>
        <w:drawing>
          <wp:inline xmlns:a="http://schemas.openxmlformats.org/drawingml/2006/main" xmlns:pic="http://schemas.openxmlformats.org/drawingml/2006/picture">
            <wp:extent cx="5760000" cy="2962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Средние ранги</w:t>
      </w:r>
    </w:p>
    <w:p>
      <w:pPr>
        <w:pStyle w:val="Heading3"/>
      </w:pPr>
      <w:r>
        <w:t>Сходимость, валидация и обобщение — по отдельности</w:t>
      </w:r>
    </w:p>
    <w:p>
      <w:pPr>
        <w:ind w:left="340"/>
      </w:pPr>
      <w:r>
        <w:t xml:space="preserve">1. </w:t>
      </w:r>
      <w:r>
        <w:rPr>
          <w:b/>
        </w:rPr>
        <w:t>Скорость сходимости:</w:t>
      </w:r>
      <w:r>
        <w:t xml:space="preserve"> адаптивные методы быстрее всех доходят до val F1 0,60 — AdaGrad за 160 шагов, Adam / AdamW за 200, RAdam за 240. SGD-семейству нужно 560–1 000 шагов. </w:t>
      </w:r>
      <w:r>
        <w:rPr>
          <w:b/>
        </w:rPr>
        <w:t>H1 подтверждена.</w:t>
      </w:r>
    </w:p>
    <w:p>
      <w:pPr>
        <w:ind w:left="340"/>
      </w:pPr>
      <w:r>
        <w:t xml:space="preserve">2. </w:t>
      </w:r>
      <w:r>
        <w:rPr>
          <w:b/>
        </w:rPr>
        <w:t>Качество на валидации:</w:t>
      </w:r>
      <w:r>
        <w:t xml:space="preserve"> лучшие — SGD+Momentum и Nesterov (0,660), адаптивные — 0,641–0,655.</w:t>
      </w:r>
    </w:p>
    <w:p>
      <w:pPr>
        <w:ind w:left="340"/>
      </w:pPr>
      <w:r>
        <w:t xml:space="preserve">3. </w:t>
      </w:r>
      <w:r>
        <w:rPr>
          <w:b/>
        </w:rPr>
        <w:t>Обобщение (тест):</w:t>
      </w:r>
      <w:r>
        <w:t xml:space="preserve"> разброс средних всего 0,659–0,682, лучшие методы статистически неразличимы. </w:t>
      </w:r>
      <w:r>
        <w:rPr>
          <w:b/>
        </w:rPr>
        <w:t>H2 подтверждена.</w:t>
      </w:r>
      <w:r>
        <w:t xml:space="preserve"> Минимизация train loss и обобщение расходятся: RMSprop и Nesterov сильнее всех снижают train loss (0,005 и 0,034), но RMSprop — худший на тесте. SGD недообучен (train loss 0,59), но держится на уровне лучших и </w:t>
      </w:r>
      <w:r>
        <w:rPr>
          <w:b/>
        </w:rPr>
        <w:t>единственный хорошо калиброван</w:t>
      </w:r>
      <w:r>
        <w:t xml:space="preserve"> (ECE 0,06 против 0,15–0,27). Это согласуется с Wilson et al. (2017): адаптивность ускоряет оптимизацию, но не улучшает обобщение.</w:t>
      </w:r>
    </w:p>
    <w:p>
      <w:pPr>
        <w:pStyle w:val="Heading3"/>
      </w:pPr>
      <w:r>
        <w:t>Правило выбора</w:t>
      </w:r>
    </w:p>
    <w:p>
      <w:pPr>
        <w:ind w:left="340"/>
      </w:pPr>
      <w:r>
        <w:t>1. Кандидат допускается, если у него не больше 1 нестабильного запуска из 10 (допущены все 8).</w:t>
      </w:r>
    </w:p>
    <w:p>
      <w:pPr>
        <w:ind w:left="340"/>
      </w:pPr>
      <w:r>
        <w:t xml:space="preserve">2. Сводный балл </w:t>
      </w:r>
      <w:r>
        <w:rPr>
          <w:b/>
        </w:rPr>
        <w:t>по валидации</w:t>
      </w:r>
      <w:r>
        <w:t xml:space="preserve"> (тест в выборе не участвует): 40% средний val F1, 20% разброс val F1 (меньше — лучше), 15% val ECE, 15% медиана шагов до цели, 10% память. Компоненты нормированы min–max.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Оптимизатор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Сводный балл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Nesterov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0,711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SGD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0,600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SGD+Momentum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0,563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RMSprop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0,485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Adam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0,409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AdamW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0,407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RAdam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0,405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AdaGrad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0,320</w:t>
            </w:r>
          </w:p>
        </w:tc>
      </w:tr>
    </w:tbl>
    <w:p/>
    <w:p>
      <w:r>
        <w:rPr>
          <w:b/>
        </w:rPr>
        <w:t>Выбран Nesterov</w:t>
      </w:r>
      <w:r>
        <w:t xml:space="preserve"> (lr 0,3, momentum 0,9): максимальный балл, лучший средний ранг и лучший худший случай (min 0,669). Его преимущество над остальными </w:t>
      </w:r>
      <w:r>
        <w:rPr>
          <w:b/>
        </w:rPr>
        <w:t>статистически не доказано</w:t>
      </w:r>
      <w:r>
        <w:t>. Это выбор надёжного компромисса, а не «лучшего метода».</w:t>
      </w:r>
    </w:p>
    <w:p>
      <w:pPr>
        <w:pStyle w:val="Heading2"/>
      </w:pPr>
      <w:r>
        <w:t>6. Стохастический анализ</w:t>
      </w:r>
    </w:p>
    <w:p>
      <w:pPr>
        <w:pStyle w:val="Heading3"/>
      </w:pPr>
      <w:r>
        <w:t>6.1 Шум градиента</w:t>
      </w:r>
    </w:p>
    <w:p>
      <w:r>
        <w:t>Отношение E‖g_b − G‖² / ‖G‖² (g_b — градиент по mini-batch из 64 объектов, G — полный градиент по train; 16 батчей; среднее по 10 seed):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Оптимизатор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Эпоха 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Эпоха 15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Эпоха 30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SGD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3,1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2,0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294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SGD+Momentum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7,8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107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Nesterov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0,9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12,2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AdaGrad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3,1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6,1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355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RMSprop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1,6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13,5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121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Adam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7,6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7,5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226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AdamW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7,6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6,7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232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RAdam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4,4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19,9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110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ient_noi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Шум градиента</w:t>
      </w:r>
    </w:p>
    <w:p>
      <w:r>
        <w:t>В начале обучения отношение порядка 1–8: градиент батча в целом указывает в сторону полного. К концу полный градиент почти исчезает (модель у минимума train loss), и отношение вырастает до 86–355. Обновления становятся почти чистым шумом, поэтому затухающий шаг (cosine) важен. Сильный шум в конце — аргумент против допущения «ограниченной дисперсии относительно ‖G‖», и он объясняет разброс итоговых метрик по seed. Самый «шумный» финал у AdaGrad и SGD, самый спокойный — у Nesterov и SGD+Momentum.</w:t>
      </w:r>
    </w:p>
    <w:p>
      <w:pPr>
        <w:pStyle w:val="Heading3"/>
      </w:pPr>
      <w:r>
        <w:t>6.2 Распределение итоговых метрик и вклад источников случайности</w:t>
      </w:r>
    </w:p>
    <w:p>
      <w:r>
        <w:t xml:space="preserve">Std тестового Macro-F1, когда варьируется </w:t>
      </w:r>
      <w:r>
        <w:rPr>
          <w:b/>
        </w:rPr>
        <w:t>только один</w:t>
      </w:r>
      <w:r>
        <w:t xml:space="preserve"> источник (10 значений):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SGD+Momentum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RMSprop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только инициализация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0,011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0,015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только порядок батчей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0,016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0,015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только dropout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0,010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0,015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bootstrap обучающих исполнителей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0,007 (среднее F1 падает до 0,637)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0,008 (до 0,633)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все вместе (фаза B, 10 seed)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0,011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0,012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для сравнения:</w:t>
            </w:r>
            <w:r>
              <w:rPr>
                <w:b w:val="0"/>
                <w:sz w:val="18"/>
              </w:rPr>
              <w:t xml:space="preserve"> размах средних 8 оптимизаторов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0,023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для сравнения:</w:t>
            </w:r>
            <w:r>
              <w:rPr>
                <w:b w:val="0"/>
                <w:sz w:val="18"/>
              </w:rPr>
              <w:t xml:space="preserve"> ширина ДИ блочного bootstrap тестовых исполнителей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≈ 0,20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≈ 0,24</w:t>
            </w:r>
          </w:p>
        </w:tc>
      </w:tr>
    </w:tbl>
    <w:p/>
    <w:p>
      <w:r>
        <w:rPr>
          <w:b/>
        </w:rPr>
        <w:t>Выводы:</w:t>
      </w:r>
    </w:p>
    <w:p>
      <w:pPr>
        <w:ind w:left="340"/>
      </w:pPr>
      <w:r>
        <w:t xml:space="preserve">1. Каждый отдельный источник случайности — инициализация, порядок, dropout — даёт std 0,010–0,016. Это </w:t>
      </w:r>
      <w:r>
        <w:rPr>
          <w:b/>
        </w:rPr>
        <w:t>половина и больше всего размаха между оптимизаторами</w:t>
      </w:r>
      <w:r>
        <w:t xml:space="preserve"> (0,023). Поэтому сравнение по одному seed может дать любой порядок методов. </w:t>
      </w:r>
      <w:r>
        <w:rPr>
          <w:b/>
        </w:rPr>
        <w:t>H3 подтверждена.</w:t>
      </w:r>
    </w:p>
    <w:p>
      <w:pPr>
        <w:ind w:left="340"/>
      </w:pPr>
      <w:r>
        <w:t>2. Источники не складываются: std при варьировании всего (0,011) не больше отдельных. Траектория обучения хаотична, и любой источник перемешивает итог.</w:t>
      </w:r>
    </w:p>
    <w:p>
      <w:pPr>
        <w:ind w:left="340"/>
      </w:pPr>
      <w:r>
        <w:t xml:space="preserve">3. </w:t>
      </w:r>
      <w:r>
        <w:rPr>
          <w:b/>
        </w:rPr>
        <w:t>Самая большая неопределённость — состав тестовой выборки</w:t>
      </w:r>
      <w:r>
        <w:t xml:space="preserve"> (33 исполнителя): ДИ ≈ ±0,1. Bootstrap обучающих исполнителей снижает среднее (повторы исполнителей = меньше разнообразия), но разброс при этом небольшой.</w:t>
      </w:r>
    </w:p>
    <w:p>
      <w:pPr>
        <w:pStyle w:val="Heading3"/>
      </w:pPr>
      <w:r>
        <w:t>6.3 Чувствительность (5 seed, test Macro-F1; база: lr*, batch 64, wd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Фактор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SGD+Momentum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RMSprop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RAdam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база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0,677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0,662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0,671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learning rate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lr* / 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0,682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0,663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0,671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lr* × 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0,541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0,603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0,551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batch size (lr тот же, эпохи те же)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0,580 (std 0,036)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0,665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0,611 (std 0,031)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128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0,679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0,657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0,673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256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0,677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0,653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0,664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weight decay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10⁻⁴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0,681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0,673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0,689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  <w:sz w:val="18"/>
              </w:rPr>
              <w:t>10⁻³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0,702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0,685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0,690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10⁻²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0,661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0,666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0,668</w:t>
            </w:r>
          </w:p>
        </w:tc>
      </w:tr>
    </w:tbl>
    <w:p/>
    <w:p>
      <w:pPr>
        <w:ind w:left="340"/>
      </w:pPr>
      <w:r>
        <w:t xml:space="preserve">1. </w:t>
      </w:r>
      <w:r>
        <w:rPr>
          <w:b/>
        </w:rPr>
        <w:t>lr — главный фактор:</w:t>
      </w:r>
      <w:r>
        <w:t xml:space="preserve"> ×3 от оптимума обрушивает качество на 0,06–0,14. Уменьшение в 3 раза почти безопасно. Асимметрия: ошибиться вниз дешевле.</w:t>
      </w:r>
    </w:p>
    <w:p>
      <w:pPr>
        <w:ind w:left="340"/>
      </w:pPr>
      <w:r>
        <w:t xml:space="preserve">2. </w:t>
      </w:r>
      <w:r>
        <w:rPr>
          <w:b/>
        </w:rPr>
        <w:t>Batch 32 при том же lr</w:t>
      </w:r>
      <w:r>
        <w:t xml:space="preserve"> удваивает «температуру» шума lr / B (Smith &amp; Le, 2018). SGD+Momentum и RAdam проседают на 0,06–0,10, и резко растёт разброс по seed. RMSprop нечувствителен: нормировка по второму моменту гасит масштаб шума.</w:t>
      </w:r>
    </w:p>
    <w:p>
      <w:pPr>
        <w:ind w:left="340"/>
      </w:pPr>
      <w:r>
        <w:t xml:space="preserve">3. </w:t>
      </w:r>
      <w:r>
        <w:rPr>
          <w:b/>
        </w:rPr>
        <w:t>Weight decay 10⁻³ улучшает все три метода</w:t>
      </w:r>
      <w:r>
        <w:t xml:space="preserve"> (+0,019…+0,025). С ним SGD+Momentum даёт лучший результат эксперимента — </w:t>
      </w:r>
      <w:r>
        <w:rPr>
          <w:b/>
        </w:rPr>
        <w:t>0,702</w:t>
      </w:r>
      <w:r>
        <w:t>. Основная настройка (wd = 0) недорегуляризована. Улучшение от правильного wd сопоставимо со всей разницей между оптимизаторами или больше неё.</w:t>
      </w:r>
    </w:p>
    <w:p>
      <w:pPr>
        <w:pStyle w:val="Heading3"/>
      </w:pPr>
      <w:r>
        <w:t>6.4 Стохастические сценарии входного ряда (модели обучены на чистых данных; 5 реализаций сценария на модель, среднее по 10 seed)</w:t>
      </w:r>
    </w:p>
    <w:p>
      <w:r>
        <w:t xml:space="preserve">Допущения сценариев (подробно — </w:t>
      </w:r>
      <w:r>
        <w:rPr>
          <w:rFonts w:ascii="Courier New" w:hAnsi="Courier New"/>
          <w:sz w:val="20"/>
        </w:rPr>
        <w:t>src/scenarios.py</w:t>
      </w:r>
      <w:r>
        <w:t>):</w:t>
      </w:r>
    </w:p>
    <w:p>
      <w:pPr>
        <w:pStyle w:val="ListBullet"/>
      </w:pPr>
      <w:r>
        <w:rPr>
          <w:b/>
        </w:rPr>
        <w:t>OU</w:t>
      </w:r>
      <w:r>
        <w:t xml:space="preserve"> — аддитивная коррелированная во времени помеха, θ = 0,5, σ = 0,5 std признака.</w:t>
      </w:r>
    </w:p>
    <w:p>
      <w:pPr>
        <w:pStyle w:val="ListBullet"/>
      </w:pPr>
      <w:r>
        <w:rPr>
          <w:b/>
        </w:rPr>
        <w:t>GBM</w:t>
      </w:r>
      <w:r>
        <w:t xml:space="preserve"> — мультипликативный дрейф усиления, s = 0,15 на шаг, влияет только на громкость (RMS в дБ).</w:t>
      </w:r>
    </w:p>
    <w:p>
      <w:pPr>
        <w:pStyle w:val="ListBullet"/>
      </w:pPr>
      <w:r>
        <w:rPr>
          <w:b/>
        </w:rPr>
        <w:t>Markov-switching</w:t>
      </w:r>
      <w:r>
        <w:t xml:space="preserve"> — два режима «чистый / деградированный», P(остаться) = 0,9 / 0,8, в деградированном режиме гауссов шум σ = 1.</w:t>
      </w:r>
    </w:p>
    <w:p>
      <w:r>
        <w:t xml:space="preserve">Синтетика иллюстрирует устойчивость и </w:t>
      </w:r>
      <w:r>
        <w:rPr>
          <w:b/>
        </w:rPr>
        <w:t>не заменяет реальный тест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Оптимизатор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Чистый тест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OU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GBM (громкость)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Markov-switching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SGD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0,674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0,566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0,669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0,573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SGD+Momentum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0,678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0,573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0,664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0,565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Nesterov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0,682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0,562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0,670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0,555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AdaGrad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0,672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0,568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0,654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0,562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RMSprop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0,659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0,578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0,648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0,576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Adam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0,669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0,563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0,654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0,558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AdamW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0,668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0,563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0,654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0,558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RAdam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0,671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0,570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0,657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0,563</w:t>
            </w:r>
          </w:p>
        </w:tc>
      </w:tr>
    </w:tbl>
    <w:p/>
    <w:p>
      <w:pPr>
        <w:ind w:left="340"/>
      </w:pPr>
      <w:r>
        <w:t xml:space="preserve">1. </w:t>
      </w:r>
      <w:r>
        <w:rPr>
          <w:b/>
        </w:rPr>
        <w:t>Коррелированный шум (OU) и переключение режимов</w:t>
      </w:r>
      <w:r>
        <w:t xml:space="preserve"> снижают качество на 0,08–0,13 у всех методов. Это крупнейший эффект во всей работе, на порядок больше разницы между оптимизаторами.</w:t>
      </w:r>
    </w:p>
    <w:p>
      <w:pPr>
        <w:ind w:left="340"/>
      </w:pPr>
      <w:r>
        <w:t xml:space="preserve">2. </w:t>
      </w:r>
      <w:r>
        <w:rPr>
          <w:b/>
        </w:rPr>
        <w:t>Дрейф громкости (GBM)</w:t>
      </w:r>
      <w:r>
        <w:t xml:space="preserve"> почти безвреден (−0,005…−0,018): от громкости зависит лишь 1 признак из 20.</w:t>
      </w:r>
    </w:p>
    <w:p>
      <w:pPr>
        <w:ind w:left="340"/>
      </w:pPr>
      <w:r>
        <w:t xml:space="preserve">3. </w:t>
      </w:r>
      <w:r>
        <w:rPr>
          <w:b/>
        </w:rPr>
        <w:t>Порядок методов в сценариях меняется:</w:t>
      </w:r>
      <w:r>
        <w:t xml:space="preserve"> RMSprop, худший на чистых данных, становится лучшим под шумом (0,578 / 0,576), а лидер Nesterov — одним из худших (0,562 / 0,555). Выбор оптимизатора по чистому тесту не гарантирует устойчивости к режиму входа.</w:t>
      </w:r>
    </w:p>
    <w:p>
      <w:pPr>
        <w:pStyle w:val="Heading2"/>
      </w:pPr>
      <w:r>
        <w:t>7. Перенос лучшего метода в модель ЛР2</w:t>
      </w:r>
    </w:p>
    <w:p>
      <w:r>
        <w:t xml:space="preserve">Модель — мультимодальная </w:t>
      </w:r>
      <w:r>
        <w:rPr>
          <w:b/>
        </w:rPr>
        <w:t>Gated-MLP fusion из ЛР2</w:t>
      </w:r>
      <w:r>
        <w:t xml:space="preserve"> (текст MLP + CLIP-эмбеддинг спектрограммы + BiGRU по временному ряду, softmax-гейт модальностей). Цикл обучения как в ЛР2: до 80 эпох, early stopping по val Macro-F1 (patience 12), batch 128. Меняется только оптимизатор. lr подбирается по той же процедуре: сетка {1/3, 1, 3} × lr* из раздела 5, 2 seed, правило расширения на краю (сработало для Nesterov и SGD+Momentum → lr 0,033). Финал — 5 seed. Референс — исходная настройка ЛР2 (AdamW, lr 10⁻³, wd 10⁻³).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Оптимизатор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lr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Val F1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Test F1 [95% ДИ]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Δ к настройке ЛР2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Seed лучше ЛР2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Эпох до лучшего val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Adam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0,003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0,633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0,648</w:t>
            </w:r>
            <w:r>
              <w:rPr>
                <w:b w:val="0"/>
                <w:sz w:val="18"/>
              </w:rPr>
              <w:t xml:space="preserve"> [0,622; 0,674]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+0,008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4 из 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24,6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AdamW (ЛР2: 10⁻³, wd 10⁻³)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0,001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0,612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0,641 [0,622; 0,659]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23,2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RMSprop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0,0033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0,635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0,639 [0,626; 0,653]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−0,001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3 из 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26,2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RAdam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0,01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0,619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0,636 [0,599; 0,673]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−0,005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 из 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14,8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AdamW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0,003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0,611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0,631 [0,597; 0,665]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−0,010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 из 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8,0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Nesterov</w:t>
            </w:r>
            <w:r>
              <w:rPr>
                <w:b w:val="0"/>
                <w:sz w:val="18"/>
              </w:rPr>
              <w:t xml:space="preserve"> (выбран в разделе 5)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0,033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0,574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0,602 [0,589; 0,615]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−0,039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 из 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8,0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  <w:sz w:val="18"/>
              </w:rPr>
              <w:t>SGD+Momentum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0,033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0,573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0,600 [0,591; 0,610]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−0,041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 из 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7,8</w:t>
            </w:r>
          </w:p>
        </w:tc>
      </w:tr>
    </w:tbl>
    <w:p/>
    <w:p>
      <w:r>
        <w:t>Критерий Фридмана (7 вариантов, 5 seed): p = 0,023. Adam лучше Nesterov во всех 5 seed (+0,046; для n = 5 минимально возможное p Уилкоксона = 0,0625).</w:t>
      </w:r>
    </w:p>
    <w:p>
      <w:r>
        <w:rPr>
          <w:b/>
        </w:rPr>
        <w:t>Выигрыш не переносится, порядок переворачивается.</w:t>
      </w:r>
      <w:r>
        <w:t xml:space="preserve"> Nesterov и SGD+Momentum, лидеры одномодальной задачи, в мультимодальной модели — худшие (−0,04 к исходной настройке). Лучшими становятся адаптивные методы.</w:t>
      </w:r>
    </w:p>
    <w:p>
      <w:pPr>
        <w:pStyle w:val="ListBullet"/>
      </w:pPr>
      <w:r>
        <w:rPr>
          <w:b/>
        </w:rPr>
        <w:t>Вероятная причина</w:t>
      </w:r>
      <w:r>
        <w:t xml:space="preserve"> (гипотеза, отдельно не проверялась): у gated-модели входы разного масштаба и разной «скорости обучения» (SVD-текст, CLIP-эмбеддинги, ряд). Покоординатная нормировка шага Adam / RMSprop выравнивает обучение модальностей, а единый шаг SGD — нет. Это согласуется с доминированием модальностей из ЛР2 (Wang et al., 2020).</w:t>
      </w:r>
    </w:p>
    <w:p>
      <w:pPr>
        <w:pStyle w:val="ListBullet"/>
      </w:pPr>
      <w:r>
        <w:t>Короткое обучение SGD-семейства (лучший val уже на 8-й эпохе) говорит о раннем застревании.</w:t>
      </w:r>
    </w:p>
    <w:p>
      <w:pPr>
        <w:pStyle w:val="ListBullet"/>
      </w:pPr>
      <w:r>
        <w:rPr>
          <w:b/>
        </w:rPr>
        <w:t>H4 отвергнута.</w:t>
      </w:r>
    </w:p>
    <w:p>
      <w:pPr>
        <w:pStyle w:val="Heading2"/>
      </w:pPr>
      <w:r>
        <w:t>8. Выводы</w:t>
      </w:r>
    </w:p>
    <w:p>
      <w:r>
        <w:rPr>
          <w:b/>
        </w:rPr>
        <w:t>Скорость, валидация и обобщение — разные вещи:</w:t>
      </w:r>
    </w:p>
    <w:p>
      <w:pPr>
        <w:ind w:left="340"/>
      </w:pPr>
      <w:r>
        <w:t xml:space="preserve">1. </w:t>
      </w:r>
      <w:r>
        <w:rPr>
          <w:i/>
        </w:rPr>
        <w:t>Скорость сходимости:</w:t>
      </w:r>
      <w:r>
        <w:t xml:space="preserve"> адаптивные методы (AdaGrad, Adam, AdamW, RAdam) достигают целевого качества в 3–6 раз быстрее SGD-семейства.</w:t>
      </w:r>
    </w:p>
    <w:p>
      <w:pPr>
        <w:ind w:left="340"/>
      </w:pPr>
      <w:r>
        <w:t xml:space="preserve">2. </w:t>
      </w:r>
      <w:r>
        <w:rPr>
          <w:i/>
        </w:rPr>
        <w:t>Качество на валидации:</w:t>
      </w:r>
      <w:r>
        <w:t xml:space="preserve"> лучшие — SGD+Momentum и Nesterov (0,660).</w:t>
      </w:r>
    </w:p>
    <w:p>
      <w:pPr>
        <w:ind w:left="340"/>
      </w:pPr>
      <w:r>
        <w:t xml:space="preserve">3. </w:t>
      </w:r>
      <w:r>
        <w:rPr>
          <w:i/>
        </w:rPr>
        <w:t>Обобщение:</w:t>
      </w:r>
      <w:r>
        <w:t xml:space="preserve"> на тесте все 8 методов в коридоре 0,659–0,682. Фридман находит общие различия (p = 0,0015, в основном за счёт отставания RMSprop), но лидеры попарно неразличимы. Лучшая калибровка у недообученного SGD (ECE 0,06).</w:t>
      </w:r>
    </w:p>
    <w:p>
      <w:r>
        <w:rPr>
          <w:b/>
        </w:rPr>
        <w:t>Можно ли объявить лучший метод?</w:t>
      </w:r>
      <w:r>
        <w:t xml:space="preserve"> Нет, без оговорок нельзя:</w:t>
      </w:r>
    </w:p>
    <w:p>
      <w:pPr>
        <w:pStyle w:val="ListBullet"/>
      </w:pPr>
      <w:r>
        <w:t>преимущество Nesterov над Adam / AdamW / RAdam на тесте (+0,01) меньше разброса по одному источнику случайности (std 0,010–0,016) и в 10 раз меньше неопределённости из-за состава теста (±0,1);</w:t>
      </w:r>
    </w:p>
    <w:p>
      <w:pPr>
        <w:pStyle w:val="ListBullet"/>
      </w:pPr>
      <w:r>
        <w:t>правильный weight decay (+0,02) и lr (±3× → −0,06…−0,14) важнее выбора оптимизатора;</w:t>
      </w:r>
    </w:p>
    <w:p>
      <w:pPr>
        <w:pStyle w:val="ListBullet"/>
      </w:pPr>
      <w:r>
        <w:t>в шумных режимах входа (OU, Markov) порядок методов меняется;</w:t>
      </w:r>
    </w:p>
    <w:p>
      <w:pPr>
        <w:pStyle w:val="ListBullet"/>
      </w:pPr>
      <w:r>
        <w:t>в модели ЛР2 выигрыш Nesterov превращается в проигрыш.</w:t>
      </w:r>
    </w:p>
    <w:p>
      <w:r>
        <w:rPr>
          <w:b/>
        </w:rPr>
        <w:t>С учётом ресурсов:</w:t>
      </w:r>
      <w:r>
        <w:t xml:space="preserve"> SGD самый экономный по памяти (133 КБ против 399 КБ у Adam-семейства) и времени. Для малых моделей это несущественно: все методы обучаются за 30–40 с.</w:t>
      </w:r>
    </w:p>
    <w:p>
      <w:r>
        <w:rPr>
          <w:b/>
        </w:rPr>
        <w:t>Решение для ВКР:</w:t>
      </w:r>
    </w:p>
    <w:p>
      <w:pPr>
        <w:ind w:left="340"/>
      </w:pPr>
      <w:r>
        <w:t xml:space="preserve">1. Для одномодальной аудио-модели (BiGRU по ряду) — </w:t>
      </w:r>
      <w:r>
        <w:rPr>
          <w:b/>
        </w:rPr>
        <w:t>SGD с Nesterov-импульсом, lr 0,3, cosine, weight decay 10⁻³</w:t>
      </w:r>
      <w:r>
        <w:t>: лучший ранг, стабильность, нет нестабильных запусков.</w:t>
      </w:r>
    </w:p>
    <w:p>
      <w:pPr>
        <w:ind w:left="340"/>
      </w:pPr>
      <w:r>
        <w:t xml:space="preserve">2. Для мультимодальной модели — </w:t>
      </w:r>
      <w:r>
        <w:rPr>
          <w:b/>
        </w:rPr>
        <w:t>Adam (lr 3·10⁻³)</w:t>
      </w:r>
      <w:r>
        <w:t xml:space="preserve"> или исходный AdamW. Оптимизатор подбирается заново для каждой архитектуры, переносить «победителя» нельзя.</w:t>
      </w:r>
    </w:p>
    <w:p>
      <w:pPr>
        <w:ind w:left="340"/>
      </w:pPr>
      <w:r>
        <w:t>3. В протоколе ВКР обязательно:</w:t>
      </w:r>
    </w:p>
    <w:p>
      <w:pPr>
        <w:pStyle w:val="ListBullet"/>
      </w:pPr>
      <w:r>
        <w:t>не меньше 5–10 seed с разведением источников случайности;</w:t>
      </w:r>
    </w:p>
    <w:p>
      <w:pPr>
        <w:pStyle w:val="ListBullet"/>
      </w:pPr>
      <w:r>
        <w:t>блочный bootstrap по исполнителям;</w:t>
      </w:r>
    </w:p>
    <w:p>
      <w:pPr>
        <w:pStyle w:val="ListBullet"/>
      </w:pPr>
      <w:r>
        <w:t>отчёт о калибровке;</w:t>
      </w:r>
    </w:p>
    <w:p>
      <w:pPr>
        <w:pStyle w:val="ListBullet"/>
      </w:pPr>
      <w:r>
        <w:t>проверка на зашумлённых режимах входа.</w:t>
      </w:r>
    </w:p>
    <w:p>
      <w:r>
        <w:rPr>
          <w:b/>
        </w:rPr>
        <w:t>Ограничения:</w:t>
      </w:r>
    </w:p>
    <w:p>
      <w:pPr>
        <w:pStyle w:val="ListBullet"/>
      </w:pPr>
      <w:r>
        <w:t>одна архитектура и один датасет;</w:t>
      </w:r>
    </w:p>
    <w:p>
      <w:pPr>
        <w:pStyle w:val="ListBullet"/>
      </w:pPr>
      <w:r>
        <w:t>бюджет фиксирован в эпохах (при разных batch число шагов разное);</w:t>
      </w:r>
    </w:p>
    <w:p>
      <w:pPr>
        <w:pStyle w:val="ListBullet"/>
      </w:pPr>
      <w:r>
        <w:t>AdaBelief и Lion не входят в torch.optim и не проверялись;</w:t>
      </w:r>
    </w:p>
    <w:p>
      <w:pPr>
        <w:pStyle w:val="ListBullet"/>
      </w:pPr>
      <w:r>
        <w:t>сценарии синтетические с заданными допущениями;</w:t>
      </w:r>
    </w:p>
    <w:p>
      <w:pPr>
        <w:pStyle w:val="ListBullet"/>
      </w:pPr>
      <w:r>
        <w:t>weight decay в основном сравнении не настраивался (выяснилось в sensitivity);</w:t>
      </w:r>
    </w:p>
    <w:p>
      <w:pPr>
        <w:pStyle w:val="ListBullet"/>
      </w:pPr>
      <w:r>
        <w:t>перенос проверен на 5 seed.</w:t>
      </w:r>
    </w:p>
    <w:p>
      <w:pPr>
        <w:pStyle w:val="Heading2"/>
      </w:pPr>
      <w:r>
        <w:t>9. Воспроизводимые артефакты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Артефакт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Где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Бюджет и протокол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раздел 4; </w:t>
            </w:r>
            <w:r>
              <w:rPr>
                <w:rFonts w:ascii="Courier New" w:hAnsi="Courier New"/>
                <w:b w:val="0"/>
                <w:sz w:val="18"/>
              </w:rPr>
              <w:t>results/protocol.json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Сетка параметров и подбор lr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results/A_lr_tuning_all.csv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best_lr.json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src/extend_grid.py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Seed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подбор: 100–102; финал: 0–9; sensitivity: 0–4; разложение дисперсии: 0–9 по одному источнику; перенос: 100–101 / 0–4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Логи сходимости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results/logs/B_final_curves.csv</w:t>
            </w:r>
            <w:r>
              <w:rPr>
                <w:b w:val="0"/>
                <w:sz w:val="18"/>
              </w:rPr>
              <w:t xml:space="preserve"> (loss, val F1, норма градиента, lr по эпохам), </w:t>
            </w:r>
            <w:r>
              <w:rPr>
                <w:rFonts w:ascii="Courier New" w:hAnsi="Courier New"/>
                <w:b w:val="0"/>
                <w:sz w:val="18"/>
              </w:rPr>
              <w:t>B_final_noise.csv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Статистический протокол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 xml:space="preserve">раздел 5; </w:t>
            </w:r>
            <w:r>
              <w:rPr>
                <w:rFonts w:ascii="Courier New" w:hAnsi="Courier New"/>
                <w:b w:val="0"/>
                <w:sz w:val="18"/>
              </w:rPr>
              <w:t>results/pairwise_vs_best.csv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mean_ranks.csv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summary_B.csv</w:t>
            </w:r>
            <w:r>
              <w:rPr>
                <w:b w:val="0"/>
                <w:sz w:val="18"/>
              </w:rPr>
              <w:t xml:space="preserve"> (включая блочный bootstrap)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Графики распределений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report/figs/distribution.png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ranks.png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convergence.png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gradient_noise.png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Sensitivity, дисперсия, сценарии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results/sensitivity.csv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variance_decomposition.csv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scenarios.csv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Перенос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results/F_transfer.csv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F_transfer_summary.csv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Журнал нестабильных запусков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b w:val="0"/>
                <w:sz w:val="18"/>
              </w:rPr>
              <w:t>results/unstable_runs.csv</w:t>
            </w:r>
            <w:r>
              <w:rPr>
                <w:b w:val="0"/>
                <w:sz w:val="18"/>
              </w:rPr>
              <w:t xml:space="preserve">: </w:t>
            </w:r>
            <w:r>
              <w:rPr>
                <w:b/>
                <w:sz w:val="18"/>
              </w:rPr>
              <w:t>0 из 436</w:t>
            </w:r>
            <w:r>
              <w:rPr>
                <w:b w:val="0"/>
                <w:sz w:val="18"/>
              </w:rPr>
              <w:t xml:space="preserve"> запусков. Ранний всплеск train loss у SGD+Momentum / Nesterov с lr 0,3 (см. график сходимости) к нестабильности не привёл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Репозиторий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https://github.com/kater1nart/lab4_optim_vocal</w:t>
            </w:r>
          </w:p>
        </w:tc>
      </w:tr>
    </w:tbl>
    <w:p/>
    <w:p>
      <w:r>
        <w:t xml:space="preserve">Запуск: </w:t>
      </w:r>
      <w:r>
        <w:rPr>
          <w:rFonts w:ascii="Courier New" w:hAnsi="Courier New"/>
          <w:sz w:val="20"/>
        </w:rPr>
        <w:t>experiment.py A</w:t>
      </w:r>
      <w:r>
        <w:t xml:space="preserve"> → </w:t>
      </w:r>
      <w:r>
        <w:rPr>
          <w:rFonts w:ascii="Courier New" w:hAnsi="Courier New"/>
          <w:sz w:val="20"/>
        </w:rPr>
        <w:t>extend_grid.py</w:t>
      </w:r>
      <w:r>
        <w:t xml:space="preserve"> → </w:t>
      </w:r>
      <w:r>
        <w:rPr>
          <w:rFonts w:ascii="Courier New" w:hAnsi="Courier New"/>
          <w:sz w:val="20"/>
        </w:rPr>
        <w:t>experiment.py BCD</w:t>
      </w:r>
      <w:r>
        <w:t xml:space="preserve"> → </w:t>
      </w:r>
      <w:r>
        <w:rPr>
          <w:rFonts w:ascii="Courier New" w:hAnsi="Courier New"/>
          <w:sz w:val="20"/>
        </w:rPr>
        <w:t>transfer.py "&lt;оптимизаторы&gt;"</w:t>
      </w:r>
      <w:r>
        <w:t xml:space="preserve"> → </w:t>
      </w:r>
      <w:r>
        <w:rPr>
          <w:rFonts w:ascii="Courier New" w:hAnsi="Courier New"/>
          <w:sz w:val="20"/>
        </w:rPr>
        <w:t>transfer_extend.py</w:t>
      </w:r>
      <w:r>
        <w:t xml:space="preserve"> → </w:t>
      </w:r>
      <w:r>
        <w:rPr>
          <w:rFonts w:ascii="Courier New" w:hAnsi="Courier New"/>
          <w:sz w:val="20"/>
        </w:rPr>
        <w:t>analyze.py</w:t>
      </w:r>
      <w:r>
        <w:t xml:space="preserve"> → </w:t>
      </w:r>
      <w:r>
        <w:rPr>
          <w:rFonts w:ascii="Courier New" w:hAnsi="Courier New"/>
          <w:sz w:val="20"/>
        </w:rPr>
        <w:t>build_report.py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