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F7" w:rsidRPr="001910F7" w:rsidRDefault="001910F7" w:rsidP="001910F7">
      <w:pPr>
        <w:pStyle w:val="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0F7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1910F7">
        <w:rPr>
          <w:rFonts w:ascii="Times New Roman" w:eastAsia="Times New Roman" w:hAnsi="Times New Roman" w:cs="Times New Roman"/>
          <w:sz w:val="24"/>
        </w:rPr>
        <w:t xml:space="preserve"> </w:t>
      </w:r>
      <w:r w:rsidRPr="001910F7">
        <w:rPr>
          <w:rFonts w:ascii="Times New Roman" w:eastAsia="Times New Roman" w:hAnsi="Times New Roman" w:cs="Times New Roman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:rsidR="001910F7" w:rsidRPr="001910F7" w:rsidRDefault="001910F7" w:rsidP="001910F7">
      <w:pPr>
        <w:pStyle w:val="a7"/>
        <w:jc w:val="both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b/>
          <w:lang w:val="ru-RU"/>
        </w:rPr>
        <w:t xml:space="preserve">Интервальные оценки </w:t>
      </w:r>
      <w:r w:rsidRPr="001910F7">
        <w:rPr>
          <w:rFonts w:ascii="Times New Roman" w:hAnsi="Times New Roman" w:cs="Times New Roman"/>
          <w:lang w:val="ru-RU"/>
        </w:rPr>
        <w:t xml:space="preserve">представляются парой чисел (границами некоторого интервала); интервальные оценки даются вместе с вероятностью или </w:t>
      </w:r>
      <w:r w:rsidRPr="001910F7">
        <w:rPr>
          <w:rFonts w:ascii="Times New Roman" w:hAnsi="Times New Roman" w:cs="Times New Roman"/>
          <w:b/>
          <w:lang w:val="ru-RU"/>
        </w:rPr>
        <w:t>уровнем надежности (доверия</w:t>
      </w:r>
      <w:r w:rsidRPr="001910F7">
        <w:rPr>
          <w:rFonts w:ascii="Times New Roman" w:hAnsi="Times New Roman" w:cs="Times New Roman"/>
          <w:i/>
          <w:lang w:val="ru-RU"/>
        </w:rPr>
        <w:t>)</w:t>
      </w:r>
      <w:r w:rsidRPr="001910F7">
        <w:rPr>
          <w:rFonts w:ascii="Times New Roman" w:hAnsi="Times New Roman" w:cs="Times New Roman"/>
          <w:lang w:val="ru-RU"/>
        </w:rPr>
        <w:t xml:space="preserve">(попадания оцениваемой величины в указанный </w:t>
      </w:r>
      <w:r w:rsidRPr="001910F7">
        <w:rPr>
          <w:rFonts w:ascii="Times New Roman" w:hAnsi="Times New Roman" w:cs="Times New Roman"/>
          <w:b/>
          <w:lang w:val="ru-RU"/>
        </w:rPr>
        <w:t>доверительный интервал</w:t>
      </w:r>
      <w:r w:rsidRPr="001910F7">
        <w:rPr>
          <w:rFonts w:ascii="Times New Roman" w:hAnsi="Times New Roman" w:cs="Times New Roman"/>
          <w:lang w:val="ru-RU"/>
        </w:rPr>
        <w:t>).</w:t>
      </w:r>
    </w:p>
    <w:p w:rsidR="001910F7" w:rsidRPr="001910F7" w:rsidRDefault="001910F7" w:rsidP="001910F7">
      <w:pPr>
        <w:pStyle w:val="a7"/>
        <w:jc w:val="both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b/>
          <w:lang w:val="ru-RU"/>
        </w:rPr>
        <w:t xml:space="preserve">Уровень надежности </w:t>
      </w:r>
      <w:r w:rsidRPr="001910F7">
        <w:rPr>
          <w:rFonts w:ascii="Times New Roman" w:hAnsi="Times New Roman" w:cs="Times New Roman"/>
          <w:lang w:val="ru-RU"/>
        </w:rPr>
        <w:t>– вероятность того, что истинное значение оцениваемой статистики находится в построенном (чаще всего на основе точечной оценки) доверительном интервале. Уровень надежности часто задается в процентах.</w:t>
      </w:r>
    </w:p>
    <w:p w:rsidR="001910F7" w:rsidRPr="001910F7" w:rsidRDefault="001910F7" w:rsidP="001910F7">
      <w:pPr>
        <w:pStyle w:val="a7"/>
        <w:rPr>
          <w:rFonts w:ascii="Times New Roman" w:hAnsi="Times New Roman" w:cs="Times New Roman"/>
          <w:lang w:val="ru-RU"/>
        </w:rPr>
      </w:pPr>
      <w:r w:rsidRPr="001910F7">
        <w:rPr>
          <w:rStyle w:val="StrongEmphasis"/>
          <w:rFonts w:ascii="Times New Roman" w:hAnsi="Times New Roman" w:cs="Times New Roman"/>
          <w:lang w:val="ru-RU"/>
        </w:rPr>
        <w:t>Описательная статистика</w:t>
      </w:r>
      <w:r w:rsidRPr="001910F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1910F7">
        <w:rPr>
          <w:rFonts w:ascii="Times New Roman" w:hAnsi="Times New Roman" w:cs="Times New Roman"/>
          <w:lang w:val="ru-RU"/>
        </w:rPr>
        <w:t>descriptive</w:t>
      </w:r>
      <w:proofErr w:type="spellEnd"/>
      <w:r w:rsidRPr="001910F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910F7">
        <w:rPr>
          <w:rFonts w:ascii="Times New Roman" w:hAnsi="Times New Roman" w:cs="Times New Roman"/>
          <w:lang w:val="ru-RU"/>
        </w:rPr>
        <w:t>statistics</w:t>
      </w:r>
      <w:proofErr w:type="spellEnd"/>
      <w:r w:rsidRPr="001910F7">
        <w:rPr>
          <w:rFonts w:ascii="Times New Roman" w:hAnsi="Times New Roman" w:cs="Times New Roman"/>
          <w:lang w:val="ru-RU"/>
        </w:rPr>
        <w:t>) или разведочный анализ данных – это статистические методы обработки данных, их систематизации, наглядного представления в виде таблиц и графиков, а также количественное описание данных с помощью системы статистических показателей.</w:t>
      </w:r>
    </w:p>
    <w:p w:rsidR="001910F7" w:rsidRPr="001910F7" w:rsidRDefault="001910F7" w:rsidP="001910F7">
      <w:pPr>
        <w:pStyle w:val="a7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>В описательном анализе данных информацию об исследуемом явлении представляют в агрегированном виде. Для этого используют три основных статистических метода:</w:t>
      </w:r>
    </w:p>
    <w:p w:rsidR="001910F7" w:rsidRPr="001910F7" w:rsidRDefault="001910F7" w:rsidP="001910F7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>табличный метод;</w:t>
      </w:r>
    </w:p>
    <w:p w:rsidR="001910F7" w:rsidRPr="001910F7" w:rsidRDefault="001910F7" w:rsidP="001910F7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>графический метод;</w:t>
      </w:r>
    </w:p>
    <w:p w:rsidR="001910F7" w:rsidRPr="001910F7" w:rsidRDefault="001910F7" w:rsidP="001910F7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>расчет статистических показателей.</w:t>
      </w:r>
    </w:p>
    <w:p w:rsidR="001910F7" w:rsidRPr="001910F7" w:rsidRDefault="001910F7" w:rsidP="001910F7">
      <w:pPr>
        <w:pStyle w:val="a7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 xml:space="preserve">При описательном анализе данных качественную информацию представляют в виде частотных таблиц, таблиц сопряженности и графиков. Количественную информацию обобщают также с помощью графиков и системы статистических показателей: показателей среднего уровня (среднее значение, мода, медиана), </w:t>
      </w:r>
      <w:proofErr w:type="spellStart"/>
      <w:r w:rsidRPr="001910F7">
        <w:rPr>
          <w:rFonts w:ascii="Times New Roman" w:hAnsi="Times New Roman" w:cs="Times New Roman"/>
          <w:lang w:val="ru-RU"/>
        </w:rPr>
        <w:t>процентилей</w:t>
      </w:r>
      <w:proofErr w:type="spellEnd"/>
      <w:r w:rsidRPr="001910F7">
        <w:rPr>
          <w:rFonts w:ascii="Times New Roman" w:hAnsi="Times New Roman" w:cs="Times New Roman"/>
          <w:lang w:val="ru-RU"/>
        </w:rPr>
        <w:t xml:space="preserve">, показателей вариации (размах вариации, </w:t>
      </w:r>
      <w:proofErr w:type="spellStart"/>
      <w:r w:rsidRPr="001910F7">
        <w:rPr>
          <w:rFonts w:ascii="Times New Roman" w:hAnsi="Times New Roman" w:cs="Times New Roman"/>
          <w:lang w:val="ru-RU"/>
        </w:rPr>
        <w:t>межквартильный</w:t>
      </w:r>
      <w:proofErr w:type="spellEnd"/>
      <w:r w:rsidRPr="001910F7">
        <w:rPr>
          <w:rFonts w:ascii="Times New Roman" w:hAnsi="Times New Roman" w:cs="Times New Roman"/>
          <w:lang w:val="ru-RU"/>
        </w:rPr>
        <w:t xml:space="preserve"> размах, дисперсия, стандартное отклонение, коэффициент вариации и др.), показателей формы распределения (асимметрия и эксцесс). При исследовании данных интерес представляют точечные и интервальные оценки статистических показателей.</w:t>
      </w:r>
    </w:p>
    <w:p w:rsidR="001910F7" w:rsidRPr="001910F7" w:rsidRDefault="001910F7" w:rsidP="001910F7">
      <w:pPr>
        <w:pStyle w:val="a7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>Методы описательного анализа данных позволяют не только исследовать данные, но и выбрать метод дальнейшего углубленного их анализа (методы аналитической статистики), например, методы для проверки статистических гипотез, моделирования взаимосвязи.</w:t>
      </w:r>
    </w:p>
    <w:p w:rsidR="001910F7" w:rsidRDefault="001910F7" w:rsidP="001910F7">
      <w:pPr>
        <w:pStyle w:val="a7"/>
        <w:rPr>
          <w:rFonts w:ascii="Times New Roman" w:hAnsi="Times New Roman" w:cs="Times New Roman"/>
          <w:b/>
          <w:i/>
          <w:lang w:val="ru-RU"/>
        </w:rPr>
      </w:pPr>
      <w:bookmarkStart w:id="0" w:name="_GoBack"/>
      <w:bookmarkEnd w:id="0"/>
    </w:p>
    <w:p w:rsidR="001910F7" w:rsidRPr="001910F7" w:rsidRDefault="001910F7" w:rsidP="001910F7">
      <w:pPr>
        <w:pStyle w:val="a7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b/>
          <w:i/>
          <w:lang w:val="ru-RU"/>
        </w:rPr>
        <w:t>Гистограмма</w:t>
      </w:r>
      <w:r w:rsidRPr="001910F7">
        <w:rPr>
          <w:rFonts w:ascii="Times New Roman" w:hAnsi="Times New Roman" w:cs="Times New Roman"/>
          <w:lang w:val="ru-RU"/>
        </w:rPr>
        <w:t>. Используется для вычисления выборочных и интегральных частот попадания данных в указанные интервалы значений. При этом рассчитываются числа попаданий для заданного интервала. Например, необходимо выявить тип распределения успеваемости в группе из 20 студентов. Таблица гистограммы состоит из границ шкалы оценок и количества студентов, уровень успеваемости которых находится между самой нижней границей и текущей границей.</w:t>
      </w:r>
    </w:p>
    <w:p w:rsidR="001910F7" w:rsidRPr="001910F7" w:rsidRDefault="001910F7" w:rsidP="001910F7">
      <w:pPr>
        <w:pStyle w:val="a7"/>
        <w:jc w:val="both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lang w:val="ru-RU"/>
        </w:rPr>
        <w:t xml:space="preserve">Гистограммы и полигоны частот позволяют визуально оценить принадлежность выборки тому или иному типу модельного вероятностного распределения. </w:t>
      </w:r>
    </w:p>
    <w:p w:rsidR="001910F7" w:rsidRPr="001910F7" w:rsidRDefault="001910F7" w:rsidP="001910F7">
      <w:pPr>
        <w:pStyle w:val="a7"/>
        <w:jc w:val="both"/>
        <w:rPr>
          <w:rFonts w:ascii="Times New Roman" w:hAnsi="Times New Roman" w:cs="Times New Roman"/>
          <w:lang w:val="ru-RU"/>
        </w:rPr>
      </w:pPr>
      <w:r w:rsidRPr="001910F7">
        <w:rPr>
          <w:rFonts w:ascii="Times New Roman" w:hAnsi="Times New Roman" w:cs="Times New Roman"/>
          <w:b/>
          <w:i/>
          <w:lang w:val="ru-RU"/>
        </w:rPr>
        <w:t>Описательная статистика</w:t>
      </w:r>
      <w:r w:rsidRPr="001910F7">
        <w:rPr>
          <w:rFonts w:ascii="Times New Roman" w:hAnsi="Times New Roman" w:cs="Times New Roman"/>
          <w:lang w:val="ru-RU"/>
        </w:rPr>
        <w:t xml:space="preserve">. Служит для создания одномерного статистического отчета, содержащего информацию о центральной тенденции и изменчивости входных данных. </w:t>
      </w:r>
      <w:r w:rsidRPr="001910F7">
        <w:rPr>
          <w:rFonts w:ascii="Times New Roman" w:hAnsi="Times New Roman" w:cs="Times New Roman"/>
          <w:lang w:val="ru-RU"/>
        </w:rPr>
        <w:lastRenderedPageBreak/>
        <w:t xml:space="preserve">Определяются </w:t>
      </w:r>
      <w:r w:rsidRPr="001910F7">
        <w:rPr>
          <w:rFonts w:ascii="Times New Roman" w:hAnsi="Times New Roman" w:cs="Times New Roman"/>
          <w:i/>
          <w:lang w:val="ru-RU"/>
        </w:rPr>
        <w:t xml:space="preserve">Среднее, Стандартная ошибка (среднего), Медиана, Мода, Стандартное отклонение, Дисперсия выборки, Эксцесс, Асимметричность, Интервал, Минимум, Максимум, Сумма, Счет, Наибольшее значение, Наименьшее значение </w:t>
      </w:r>
      <w:r w:rsidRPr="001910F7">
        <w:rPr>
          <w:rFonts w:ascii="Times New Roman" w:hAnsi="Times New Roman" w:cs="Times New Roman"/>
          <w:lang w:val="ru-RU"/>
        </w:rPr>
        <w:t xml:space="preserve">и </w:t>
      </w:r>
      <w:r w:rsidRPr="001910F7">
        <w:rPr>
          <w:rFonts w:ascii="Times New Roman" w:hAnsi="Times New Roman" w:cs="Times New Roman"/>
          <w:i/>
          <w:lang w:val="ru-RU"/>
        </w:rPr>
        <w:t>Уровень надежности выборки</w:t>
      </w:r>
      <w:r w:rsidRPr="001910F7">
        <w:rPr>
          <w:rFonts w:ascii="Times New Roman" w:hAnsi="Times New Roman" w:cs="Times New Roman"/>
          <w:lang w:val="ru-RU"/>
        </w:rPr>
        <w:t>.</w:t>
      </w:r>
    </w:p>
    <w:p w:rsidR="00807D9E" w:rsidRPr="001910F7" w:rsidRDefault="00807D9E" w:rsidP="001910F7">
      <w:pPr>
        <w:rPr>
          <w:rFonts w:ascii="Times New Roman" w:hAnsi="Times New Roman"/>
        </w:rPr>
      </w:pPr>
    </w:p>
    <w:sectPr w:rsidR="00807D9E" w:rsidRPr="0019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E166E"/>
    <w:multiLevelType w:val="multilevel"/>
    <w:tmpl w:val="641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BA"/>
    <w:rsid w:val="001910F7"/>
    <w:rsid w:val="00201F57"/>
    <w:rsid w:val="0022142C"/>
    <w:rsid w:val="00243CE1"/>
    <w:rsid w:val="00331ED3"/>
    <w:rsid w:val="00520D90"/>
    <w:rsid w:val="00751D8D"/>
    <w:rsid w:val="00807D9E"/>
    <w:rsid w:val="00817973"/>
    <w:rsid w:val="00C04204"/>
    <w:rsid w:val="00C10159"/>
    <w:rsid w:val="00C458A4"/>
    <w:rsid w:val="00DC1082"/>
    <w:rsid w:val="00EE24BA"/>
    <w:rsid w:val="00F60471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F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F57"/>
    <w:rPr>
      <w:rFonts w:ascii="Tahoma" w:eastAsia="Calibri" w:hAnsi="Tahoma" w:cs="Tahoma"/>
      <w:sz w:val="16"/>
      <w:szCs w:val="16"/>
    </w:rPr>
  </w:style>
  <w:style w:type="paragraph" w:styleId="a7">
    <w:name w:val="Body Text"/>
    <w:basedOn w:val="a"/>
    <w:link w:val="a8"/>
    <w:semiHidden/>
    <w:unhideWhenUsed/>
    <w:rsid w:val="001910F7"/>
    <w:pPr>
      <w:spacing w:after="140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1910F7"/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1910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F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0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F57"/>
    <w:rPr>
      <w:rFonts w:ascii="Tahoma" w:eastAsia="Calibri" w:hAnsi="Tahoma" w:cs="Tahoma"/>
      <w:sz w:val="16"/>
      <w:szCs w:val="16"/>
    </w:rPr>
  </w:style>
  <w:style w:type="paragraph" w:styleId="a7">
    <w:name w:val="Body Text"/>
    <w:basedOn w:val="a"/>
    <w:link w:val="a8"/>
    <w:semiHidden/>
    <w:unhideWhenUsed/>
    <w:rsid w:val="001910F7"/>
    <w:pPr>
      <w:spacing w:after="140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1910F7"/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191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2019-06-20T14:33:00Z</dcterms:created>
  <dcterms:modified xsi:type="dcterms:W3CDTF">2019-06-20T14:33:00Z</dcterms:modified>
</cp:coreProperties>
</file>